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E20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w:t>
      </w:r>
      <w:r>
        <w:rPr>
          <w:rStyle w:val="apple-converted-space"/>
          <w:rFonts w:ascii="Arial" w:hAnsi="Arial" w:cs="Arial"/>
          <w:color w:val="000000"/>
          <w:sz w:val="21"/>
          <w:szCs w:val="21"/>
        </w:rPr>
        <w:t> </w:t>
      </w:r>
      <w:hyperlink r:id="rId7" w:tgtFrame="_blank" w:history="1">
        <w:r>
          <w:rPr>
            <w:rStyle w:val="Hyperlink"/>
            <w:rFonts w:ascii="Arial" w:hAnsi="Arial" w:cs="Arial"/>
            <w:b/>
            <w:bCs/>
            <w:color w:val="135ECD"/>
            <w:sz w:val="21"/>
            <w:szCs w:val="21"/>
          </w:rPr>
          <w:t>Tải Luật đấu thầu số 43/2013/QH13</w:t>
        </w:r>
      </w:hyperlink>
    </w:p>
    <w:p w14:paraId="1BC21E21" w14:textId="77777777" w:rsidR="006767AF" w:rsidRDefault="006767AF" w:rsidP="006767A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Quy định mới về ưu đãi trong lựa chọn nhà thầu</w:t>
      </w:r>
      <w:r>
        <w:rPr>
          <w:rStyle w:val="apple-converted-space"/>
          <w:rFonts w:ascii="Arial" w:hAnsi="Arial" w:cs="Arial"/>
          <w:color w:val="000000"/>
          <w:sz w:val="21"/>
          <w:szCs w:val="21"/>
        </w:rPr>
        <w:t> </w:t>
      </w:r>
      <w:r>
        <w:rPr>
          <w:rFonts w:ascii="Arial" w:hAnsi="Arial" w:cs="Arial"/>
          <w:color w:val="000000"/>
          <w:sz w:val="21"/>
          <w:szCs w:val="21"/>
        </w:rPr>
        <w:t>- Ngày 26/11/2013, Quốc hội đã thông qua Luật Đấu thầu số 43/2013/QH13, có hiệu lực thi hành kể từ ngày 01/07/2014 và thay thế Luật Đầu thầu số 61/2005/QH11. Trong đó, nổi bật là các quy định mới về ưu đãi trong lựa chọn nhà thầu.</w:t>
      </w:r>
      <w:r>
        <w:rPr>
          <w:rFonts w:ascii="Arial" w:hAnsi="Arial" w:cs="Arial"/>
          <w:color w:val="000000"/>
          <w:sz w:val="21"/>
          <w:szCs w:val="21"/>
        </w:rPr>
        <w:br/>
      </w:r>
      <w:r>
        <w:rPr>
          <w:rFonts w:ascii="Arial" w:hAnsi="Arial" w:cs="Arial"/>
          <w:color w:val="000000"/>
          <w:sz w:val="21"/>
          <w:szCs w:val="21"/>
        </w:rPr>
        <w:br/>
        <w:t>Theo đó, nhà thầu sẽ được hưởng ưu đãi khi tham gia đấu thầu trong nước hoặc đấu thầu quốc tế để cung cấp hàng hóa mà hàng hóa đó có chi phí sản xuất trong nước chiếm tỷ lệ từ 25% trở lên.</w:t>
      </w:r>
      <w:r>
        <w:rPr>
          <w:rFonts w:ascii="Arial" w:hAnsi="Arial" w:cs="Arial"/>
          <w:color w:val="000000"/>
          <w:sz w:val="21"/>
          <w:szCs w:val="21"/>
        </w:rPr>
        <w:br/>
      </w:r>
      <w:r>
        <w:rPr>
          <w:rFonts w:ascii="Arial" w:hAnsi="Arial" w:cs="Arial"/>
          <w:color w:val="000000"/>
          <w:sz w:val="21"/>
          <w:szCs w:val="21"/>
        </w:rPr>
        <w:br/>
        <w:t>Các nhà thầu trong nước tham gia dự thầu với tư cách độc lập hoặc liên danh; nhà thầu nước ngoài liên danh với nhà thầu trong nước mà nhà thầu trong nước đảm nhậm từ 25% trở lên giá trị công việc của gói thầu khi tham gia đấu thầu quốc tế để cung cấp dịch vụ, tư vấ</w:t>
      </w:r>
      <w:bookmarkStart w:id="0" w:name="_GoBack"/>
      <w:bookmarkEnd w:id="0"/>
      <w:r>
        <w:rPr>
          <w:rFonts w:ascii="Arial" w:hAnsi="Arial" w:cs="Arial"/>
          <w:color w:val="000000"/>
          <w:sz w:val="21"/>
          <w:szCs w:val="21"/>
        </w:rPr>
        <w:t>n, dịch vụ phi tư vấn, xây lắp sẽ được hưởng ưu đãi.</w:t>
      </w:r>
      <w:r>
        <w:rPr>
          <w:rFonts w:ascii="Arial" w:hAnsi="Arial" w:cs="Arial"/>
          <w:color w:val="000000"/>
          <w:sz w:val="21"/>
          <w:szCs w:val="21"/>
        </w:rPr>
        <w:br/>
      </w:r>
      <w:r>
        <w:rPr>
          <w:rFonts w:ascii="Arial" w:hAnsi="Arial" w:cs="Arial"/>
          <w:color w:val="000000"/>
          <w:sz w:val="21"/>
          <w:szCs w:val="21"/>
        </w:rPr>
        <w:br/>
        <w:t>Tương tự, các nhà thầu có từ 25% trở lên số lượng lao động là nữ giới; nhà thầu có từ 25% trở lên là số lượng lao động là thương binh, người khuyết tật; nhà thầu là doanh nghiệp nhỏ khi tham gia đấu thầu trong nước để cung cấp dịch vụ, tư vấn, dịch vụ phi tư vấn, xây lắp cũng sẽ được hưởng ưu đãi.</w:t>
      </w:r>
      <w:r>
        <w:rPr>
          <w:rFonts w:ascii="Arial" w:hAnsi="Arial" w:cs="Arial"/>
          <w:color w:val="000000"/>
          <w:sz w:val="21"/>
          <w:szCs w:val="21"/>
        </w:rPr>
        <w:br/>
      </w:r>
      <w:r>
        <w:rPr>
          <w:rFonts w:ascii="Arial" w:hAnsi="Arial" w:cs="Arial"/>
          <w:color w:val="000000"/>
          <w:sz w:val="21"/>
          <w:szCs w:val="21"/>
        </w:rPr>
        <w:br/>
        <w:t>Việc tính ưu đãi được thực hiện trong quá trình đánh giá hồ sơ dự thầu, hồ sơ đề xuất để so sánh, xếp hạng hồ sơ dự thầu, hồ sơ đề xuất theo cách cộng thêm điểm vào điểm đánh giá của nhà thầu thuộc đối tượng ưu đãi hoặc cộng thêm tiền vào giá dự thầu hoặc vào giá đánh giá của nhà thầu không thuộc đối tượng được ưu đãi.</w:t>
      </w:r>
      <w:r>
        <w:rPr>
          <w:rFonts w:ascii="Arial" w:hAnsi="Arial" w:cs="Arial"/>
          <w:color w:val="000000"/>
          <w:sz w:val="21"/>
          <w:szCs w:val="21"/>
        </w:rPr>
        <w:br/>
      </w:r>
      <w:r>
        <w:rPr>
          <w:rFonts w:ascii="Arial" w:hAnsi="Arial" w:cs="Arial"/>
          <w:color w:val="000000"/>
          <w:sz w:val="21"/>
          <w:szCs w:val="21"/>
        </w:rPr>
        <w:br/>
        <w:t>Một quy định mới nổi bật khác của Luật này là quy định về hình thức mua sắm tập trung. Đây là cách tổ chức đầu thầu rộng rãi để lựa chọn nhà thầu thông qua đơn vị mua sắm tập trung nhằm giảm chi phí, thời gian, đầu mối tổ chức đấu thầu, tăng tính chuyên nghiệp trong đấu thầu và góp phần tăng hiệu quả kinh tế. Các tổ chức đầu thầu này được áp dụng trong trường hợp hàng hóa, dịch vụ cần mua sắm với số lượng nhiều, chủng loại tương tự ở một hoặc nhiều cơ quan, tổ chức, doanh nghiệp hoặc chủ đầu tư.</w:t>
      </w:r>
    </w:p>
    <w:p w14:paraId="010A97F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8" w:history="1">
        <w:r>
          <w:rPr>
            <w:rStyle w:val="Strong"/>
            <w:rFonts w:ascii="Arial" w:hAnsi="Arial" w:cs="Arial"/>
            <w:color w:val="135ECD"/>
            <w:sz w:val="21"/>
            <w:szCs w:val="21"/>
            <w:u w:val="single"/>
          </w:rPr>
          <w:t>Luật sư tư vấn luật đấu thầu trực tuyến qua điện thoại</w:t>
        </w:r>
        <w:r>
          <w:rPr>
            <w:rStyle w:val="apple-converted-space"/>
            <w:rFonts w:ascii="Arial" w:hAnsi="Arial" w:cs="Arial"/>
            <w:color w:val="135ECD"/>
            <w:sz w:val="21"/>
            <w:szCs w:val="21"/>
          </w:rPr>
          <w:t> </w:t>
        </w:r>
      </w:hyperlink>
      <w:r>
        <w:rPr>
          <w:rStyle w:val="Strong"/>
          <w:rFonts w:ascii="Arial" w:hAnsi="Arial" w:cs="Arial"/>
          <w:color w:val="000000"/>
          <w:sz w:val="21"/>
          <w:szCs w:val="21"/>
        </w:rPr>
        <w:t>gọi:</w:t>
      </w:r>
      <w:r>
        <w:rPr>
          <w:rStyle w:val="apple-converted-space"/>
          <w:rFonts w:ascii="Arial" w:hAnsi="Arial" w:cs="Arial"/>
          <w:color w:val="000000"/>
          <w:sz w:val="21"/>
          <w:szCs w:val="21"/>
        </w:rPr>
        <w:t> </w:t>
      </w:r>
      <w:r>
        <w:rPr>
          <w:rFonts w:ascii="Arial" w:hAnsi="Arial" w:cs="Arial"/>
          <w:color w:val="000000"/>
          <w:sz w:val="21"/>
          <w:szCs w:val="21"/>
        </w:rPr>
        <w:t xml:space="preserve"> </w:t>
      </w:r>
      <w:hyperlink r:id="rId9" w:history="1">
        <w:r>
          <w:rPr>
            <w:rStyle w:val="Strong"/>
            <w:rFonts w:ascii="Arial" w:hAnsi="Arial" w:cs="Arial"/>
            <w:color w:val="135ECD"/>
            <w:sz w:val="21"/>
            <w:szCs w:val="21"/>
            <w:u w:val="single"/>
          </w:rPr>
          <w:t>1900.6162</w:t>
        </w:r>
      </w:hyperlink>
    </w:p>
    <w:p w14:paraId="0E7530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1042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5"/>
        <w:gridCol w:w="8058"/>
      </w:tblGrid>
      <w:tr w:rsidR="006767AF" w14:paraId="5BECFCBB" w14:textId="77777777" w:rsidTr="006767A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AFC0D" w14:textId="77777777" w:rsidR="006767AF" w:rsidRDefault="006767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p w14:paraId="46344A4A" w14:textId="77777777" w:rsidR="006767AF" w:rsidRDefault="006767A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Luật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43/2013/QH13</w:t>
              </w:r>
              <w:r>
                <w:rPr>
                  <w:rStyle w:val="apple-converted-space"/>
                  <w:rFonts w:ascii="Arial" w:hAnsi="Arial" w:cs="Arial"/>
                  <w:color w:val="135ECD"/>
                  <w:sz w:val="21"/>
                  <w:szCs w:val="21"/>
                </w:rPr>
                <w:t> </w:t>
              </w:r>
            </w:hyperlink>
          </w:p>
        </w:tc>
        <w:tc>
          <w:tcPr>
            <w:tcW w:w="8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2C6A8" w14:textId="77777777" w:rsidR="006767AF" w:rsidRDefault="006767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E5C09B3" w14:textId="77777777" w:rsidR="006767AF" w:rsidRDefault="006767A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Hà Nội, ngày 26 tháng 11 năm 2013</w:t>
            </w:r>
          </w:p>
        </w:tc>
      </w:tr>
    </w:tbl>
    <w:p w14:paraId="2DA87092" w14:textId="77777777" w:rsidR="006767AF" w:rsidRDefault="006767AF" w:rsidP="006767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LUẬT</w:t>
      </w:r>
    </w:p>
    <w:p w14:paraId="31F35453" w14:textId="77777777" w:rsidR="006767AF" w:rsidRDefault="006767AF" w:rsidP="006767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ĐẤU THẦU</w:t>
      </w:r>
    </w:p>
    <w:p w14:paraId="5EF6D25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DF013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đấu thầu.</w:t>
      </w:r>
    </w:p>
    <w:p w14:paraId="3E26CC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7191DD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03E4787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EEE59C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quản lý nhà nước về đấu thầu; trách nhiệm của các bên có liên quan và các hoạt động đấu thầu, bao gồm:</w:t>
      </w:r>
    </w:p>
    <w:p w14:paraId="48F7EEE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nhà thầu cung cấp dịch vụ tư vấn, dịch vụ phi tư vấn, hàng hóa, xây lắp đối với:</w:t>
      </w:r>
    </w:p>
    <w:p w14:paraId="6A940CA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phát triển sử dụng vốn nhà nước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14:paraId="4CB701A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phát triển của doanh nghiệp nhà nước;</w:t>
      </w:r>
    </w:p>
    <w:p w14:paraId="23C6E4A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phát triển không thuộc quy định tại điểm a và điểm b khoản này có sử dụng vốn nhà nước, vốn của doanh nghiệp nhà nước từ 30% trở lên hoặc dưới 30% nhưng trên 500 tỷ đồng trong tổng mức đầu tư của dự án;</w:t>
      </w:r>
    </w:p>
    <w:p w14:paraId="203E4F4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sắm sử dụng vốn nhà nước nhằm duy trì hoạt động thường xuyên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14:paraId="11743F9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sắm sử dụng vốn nhà nước nhằm cung cấp sản phẩm, dịch vụ công;</w:t>
      </w:r>
    </w:p>
    <w:p w14:paraId="33B96EA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hàng dự trữ quốc gia sử dụng vốn nhà nước;</w:t>
      </w:r>
    </w:p>
    <w:p w14:paraId="6BD7103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Mua thuốc, vật tư y tế sử dụng vốn nhà nước; nguồn quỹ bảo hiểm y tế, nguồn thu từ dịch vụ khám bệnh, chữa bệnh và nguồn thu hợp pháp khác của cơ sở y tế công lập;</w:t>
      </w:r>
    </w:p>
    <w:p w14:paraId="349567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nhà thầu thực hiện cung cấp dịch vụ tư vấn, dịch vụ phi tư vấn, hàng hóa trên lãnh thổ Việt Nam để thực hiện dự án đầu tư trực tiếp ra nước ngoài của doanh nghiệp Việt Nam mà dự án đó sử dụng vốn nhà nước từ 30% trở lên hoặc dưới 30% nhưng trên 500 tỷ đồng trong tổng mức đầu tư của dự án;</w:t>
      </w:r>
    </w:p>
    <w:p w14:paraId="62A972C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nhà đầu tư thực hiện dự án đầu tư theo hình thức đối tác công tư (PPP), dự án đầu tư có sử dụng đất;</w:t>
      </w:r>
    </w:p>
    <w:p w14:paraId="19A4384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Lựa chọn nhà thầu trong lĩnh vực dầu khí, trừ việc lựa chọn nhà thầu cung cấp dịch vụ dầu khí liên quan trực tiếp đến hoạt động tìm kiếm thăm dò, phát triển mỏ và khai thác dầu khí theo quy định của pháp luật về dầu khí.</w:t>
      </w:r>
    </w:p>
    <w:p w14:paraId="4C0F86F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AB941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tham gia hoặc có liên quan đến hoạt động đấu thầu quy định tại Điều 1 của Luật này.</w:t>
      </w:r>
    </w:p>
    <w:p w14:paraId="000B91E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hoạt động đấu thầu không thuộc phạm vi điều chỉnh của Luật này được chọn áp dụng quy định của Luật này. Trường hợp chọn áp dụng thì tổ chức, cá nhân phải tuân thủ các quy định có liên quan của Luật này, bảo đảm công bằng, minh bạch và hiệu quả kinh tế.</w:t>
      </w:r>
    </w:p>
    <w:p w14:paraId="56E802D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đấu thầu, điều ước quốc tế, thỏa thuận quốc tế</w:t>
      </w:r>
    </w:p>
    <w:p w14:paraId="1DC28C8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đấu thầu thuộc phạm vi điều chỉnh của Luật này phải tuân thủ quy định của Luật này và quy định khác của pháp luật có liên quan.</w:t>
      </w:r>
    </w:p>
    <w:p w14:paraId="4B9555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lựa chọn đấu thầu cung cấp nguyên liệu, nhiên liệu, vật liệu, vật tư, dịch vụ tư vấn, dịch vụ phi tư vấn để bảo đảm tính liên tục cho hoạt động sản xuất, kinh doanh và mua sắm nhằm duy trì hoạt động thường xuyên của doanh nghiệp nhà nước; thực hiện gói thầu thuộc dự án đầu tư theo hình thức đối tác công tư, dự án đầu tư có sử dụng đất của nhà đầu tư được lựa chọn thì doanh nghiệp phải ban hành quy định về lựa chọn nhà thầu để áp dụng thống nhất trong doanh nghiệp trên cơ sở bảo đảm mục tiêu công bằng, minh bạch và hiệu quả kinh tế.</w:t>
      </w:r>
    </w:p>
    <w:p w14:paraId="3B0B8B5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lựa chọn nhà thầu, nhà đầu tư thuộc dự án có sử dụng vốn hỗ trợ phát triển chính thức (ODA), vốn vay ưu đãi phát sinh từ điều ước quốc tế, thỏa thuận quốc tế giữa Việt Nam với nhà tài trợ thì áp dụng theo quy định của điều ước quốc tế và thỏa thuận quốc tế đó.</w:t>
      </w:r>
    </w:p>
    <w:p w14:paraId="44EDB88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điều ước quốc tế mà Cộng hòa xã hội chủ nghĩa Việt Nam là thành viên có quy định về lựa chọn nhà thầu, nhà đầu tư khác với quy định của Luật này thì áp dụng theo quy định của điều ước quốc tế đó.</w:t>
      </w:r>
    </w:p>
    <w:p w14:paraId="6ECD4C7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54FC46C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D3330F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Bảo đảm dự thầu</w:t>
      </w:r>
      <w:r>
        <w:rPr>
          <w:rStyle w:val="apple-converted-space"/>
          <w:rFonts w:ascii="Arial" w:hAnsi="Arial" w:cs="Arial"/>
          <w:color w:val="000000"/>
          <w:sz w:val="21"/>
          <w:szCs w:val="21"/>
        </w:rPr>
        <w:t> </w:t>
      </w:r>
      <w:r>
        <w:rPr>
          <w:rFonts w:ascii="Arial" w:hAnsi="Arial" w:cs="Arial"/>
          <w:color w:val="000000"/>
          <w:sz w:val="21"/>
          <w:szCs w:val="21"/>
        </w:rPr>
        <w:t>là việc nhà thầu, nhà đầu tư thực hiện một trong các biện pháp đặt cọc, ký quỹ hoặc nộp thư bảo lãnh của tổ chức tín dụng hoặc chi nhánh ngân hàng nước ngoài được thành lập theo pháp luật Việt Nam để bảo đảm trách nhiệm dự thầu của nhà thầu, nhà đầu tư trong thời gian xác định theo yêu cầu của hồ sơ mời thầu, hồ sơ yêu cầu.</w:t>
      </w:r>
    </w:p>
    <w:p w14:paraId="5FE9EE7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Bảo đảm thực hiện hợp đồng</w:t>
      </w:r>
      <w:r>
        <w:rPr>
          <w:rStyle w:val="apple-converted-space"/>
          <w:rFonts w:ascii="Arial" w:hAnsi="Arial" w:cs="Arial"/>
          <w:color w:val="000000"/>
          <w:sz w:val="21"/>
          <w:szCs w:val="21"/>
        </w:rPr>
        <w:t> </w:t>
      </w:r>
      <w:r>
        <w:rPr>
          <w:rFonts w:ascii="Arial" w:hAnsi="Arial" w:cs="Arial"/>
          <w:color w:val="000000"/>
          <w:sz w:val="21"/>
          <w:szCs w:val="21"/>
        </w:rPr>
        <w:t>là việc nhà thầu, nhà đầu tư thực hiện một trong các biện pháp đặt cọc, ký quỹ hoặc nộp thư bảo lãnh của tổ chức tín dụng hoặc chi nhánh ngân hàng nước ngoài được thành lập theo pháp luật Việt Nam để bảo đảm trách nhiệm thực hiện hợp đồng của nhà thầu, nhà đầu tư.</w:t>
      </w:r>
    </w:p>
    <w:p w14:paraId="2C6EEFF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Bên mời thầu</w:t>
      </w:r>
      <w:r>
        <w:rPr>
          <w:rStyle w:val="apple-converted-space"/>
          <w:rFonts w:ascii="Arial" w:hAnsi="Arial" w:cs="Arial"/>
          <w:color w:val="000000"/>
          <w:sz w:val="21"/>
          <w:szCs w:val="21"/>
        </w:rPr>
        <w:t> </w:t>
      </w:r>
      <w:r>
        <w:rPr>
          <w:rFonts w:ascii="Arial" w:hAnsi="Arial" w:cs="Arial"/>
          <w:color w:val="000000"/>
          <w:sz w:val="21"/>
          <w:szCs w:val="21"/>
        </w:rPr>
        <w:t>là cơ quan, tổ chức có chuyên môn và năng lực để thực hiện các hoạt động đấu thầu, bao gồm:</w:t>
      </w:r>
    </w:p>
    <w:p w14:paraId="36F916F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hoặc tổ chức do chủ đầu tư quyết định thành lập hoặc lựa chọn;</w:t>
      </w:r>
    </w:p>
    <w:p w14:paraId="0CF411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dự toán trực tiếp sử dụng nguồn vốn mua sắm thường xuyên;</w:t>
      </w:r>
    </w:p>
    <w:p w14:paraId="0A606A0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mua sắm tập trung;</w:t>
      </w:r>
    </w:p>
    <w:p w14:paraId="2FD103A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nhà nước có thẩm quyền hoặc tổ chức trực thuộc do cơ quan nhà nước có thẩm quyền lựa chọn.</w:t>
      </w:r>
    </w:p>
    <w:p w14:paraId="00853D5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Chủ đầu tư</w:t>
      </w:r>
      <w:r>
        <w:rPr>
          <w:rStyle w:val="apple-converted-space"/>
          <w:rFonts w:ascii="Arial" w:hAnsi="Arial" w:cs="Arial"/>
          <w:color w:val="000000"/>
          <w:sz w:val="21"/>
          <w:szCs w:val="21"/>
        </w:rPr>
        <w:t> </w:t>
      </w:r>
      <w:r>
        <w:rPr>
          <w:rFonts w:ascii="Arial" w:hAnsi="Arial" w:cs="Arial"/>
          <w:color w:val="000000"/>
          <w:sz w:val="21"/>
          <w:szCs w:val="21"/>
        </w:rPr>
        <w:t>là tổ chức sở hữu vốn hoặc tổ chức được giao thay mặt chủ sở hữu vốn, tổ chức vay vốn trực tiếp quản lý quá trình thực hiện dự án.</w:t>
      </w:r>
    </w:p>
    <w:p w14:paraId="128DE94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Chứng thư số</w:t>
      </w:r>
      <w:r>
        <w:rPr>
          <w:rStyle w:val="apple-converted-space"/>
          <w:rFonts w:ascii="Arial" w:hAnsi="Arial" w:cs="Arial"/>
          <w:color w:val="000000"/>
          <w:sz w:val="21"/>
          <w:szCs w:val="21"/>
        </w:rPr>
        <w:t> </w:t>
      </w:r>
      <w:r>
        <w:rPr>
          <w:rFonts w:ascii="Arial" w:hAnsi="Arial" w:cs="Arial"/>
          <w:color w:val="000000"/>
          <w:sz w:val="21"/>
          <w:szCs w:val="21"/>
        </w:rPr>
        <w:t>là chứng thư điện tử do tổ chức cung cấp dịch vụ chứng thực chữ ký số cấp để thực hiện đấu thầu qua mạng trên hệ thống mạng đấu thầu quốc gia.</w:t>
      </w:r>
    </w:p>
    <w:p w14:paraId="693AF9A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Cơ quan nhà nước có thẩm quyền</w:t>
      </w:r>
      <w:r>
        <w:rPr>
          <w:rStyle w:val="apple-converted-space"/>
          <w:rFonts w:ascii="Arial" w:hAnsi="Arial" w:cs="Arial"/>
          <w:color w:val="000000"/>
          <w:sz w:val="21"/>
          <w:szCs w:val="21"/>
        </w:rPr>
        <w:t> </w:t>
      </w:r>
      <w:r>
        <w:rPr>
          <w:rFonts w:ascii="Arial" w:hAnsi="Arial" w:cs="Arial"/>
          <w:color w:val="000000"/>
          <w:sz w:val="21"/>
          <w:szCs w:val="21"/>
        </w:rPr>
        <w:t>là cơ quan ký kết hợp đồng với nhà đầu tư.</w:t>
      </w:r>
    </w:p>
    <w:p w14:paraId="168824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r>
        <w:rPr>
          <w:rStyle w:val="apple-converted-space"/>
          <w:rFonts w:ascii="Arial" w:hAnsi="Arial" w:cs="Arial"/>
          <w:color w:val="000000"/>
          <w:sz w:val="21"/>
          <w:szCs w:val="21"/>
        </w:rPr>
        <w:t> </w:t>
      </w:r>
      <w:r>
        <w:rPr>
          <w:rStyle w:val="Emphasis"/>
          <w:rFonts w:ascii="Arial" w:hAnsi="Arial" w:cs="Arial"/>
          <w:color w:val="000000"/>
          <w:sz w:val="21"/>
          <w:szCs w:val="21"/>
        </w:rPr>
        <w:t>Danh sách ngắn</w:t>
      </w:r>
      <w:r>
        <w:rPr>
          <w:rStyle w:val="apple-converted-space"/>
          <w:rFonts w:ascii="Arial" w:hAnsi="Arial" w:cs="Arial"/>
          <w:color w:val="000000"/>
          <w:sz w:val="21"/>
          <w:szCs w:val="21"/>
        </w:rPr>
        <w:t> </w:t>
      </w:r>
      <w:r>
        <w:rPr>
          <w:rFonts w:ascii="Arial" w:hAnsi="Arial" w:cs="Arial"/>
          <w:color w:val="000000"/>
          <w:sz w:val="21"/>
          <w:szCs w:val="21"/>
        </w:rPr>
        <w:t>là danh sách nhà thầu, nhà đầu tư trúng sơ tuyển đối với đấu thầu rộng rãi có sơ tuyển; danh sách nhà thầu được mời tham dự thầu đối với đấu thầu hạn chế; danh sách nhà thầu có hồ sơ quan tâm đáp ứng yêu cầu của hồ sơ mời quan tâm.</w:t>
      </w:r>
    </w:p>
    <w:p w14:paraId="7FF752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Dịch vụ tư vấn</w:t>
      </w:r>
      <w:r>
        <w:rPr>
          <w:rStyle w:val="apple-converted-space"/>
          <w:rFonts w:ascii="Arial" w:hAnsi="Arial" w:cs="Arial"/>
          <w:color w:val="000000"/>
          <w:sz w:val="21"/>
          <w:szCs w:val="21"/>
        </w:rPr>
        <w:t> </w:t>
      </w:r>
      <w:r>
        <w:rPr>
          <w:rFonts w:ascii="Arial" w:hAnsi="Arial" w:cs="Arial"/>
          <w:color w:val="000000"/>
          <w:sz w:val="21"/>
          <w:szCs w:val="21"/>
        </w:rPr>
        <w:t>là một hoặc một số hoạt động bao gồm: lập, đánh giá báo cáo quy hoạch, tổng sơ đồ phát triển, kiến trúc; khảo sát, lập báo cáo nghiên cứu tiền khả thi, báo cáo nghiên cứu khả thi, báo cáo đánh giá tác động môi trường; khảo sát, lập thiết kế, dự toán; lập hồ sơ mời quan tâm, hồ sơ mời sơ tuyển, hồ sơ mời thầu, hồ sơ yêu cầu; đánh giá hồ sơ quan tâm, hồ sơ dự sơ tuyển, hồ sơ dự thầu, hồ sơ đề xuất; thẩm tra, thẩm định; giám sát; quản lý dự án; thu xếp tài chính; kiểm toán, đào tạo, chuyển giao công nghệ; các dịch vụ tư vấn khác.</w:t>
      </w:r>
    </w:p>
    <w:p w14:paraId="4E14080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Emphasis"/>
          <w:rFonts w:ascii="Arial" w:hAnsi="Arial" w:cs="Arial"/>
          <w:color w:val="000000"/>
          <w:sz w:val="21"/>
          <w:szCs w:val="21"/>
        </w:rPr>
        <w:t>Dịch vụ phi tư vấn</w:t>
      </w:r>
      <w:r>
        <w:rPr>
          <w:rStyle w:val="apple-converted-space"/>
          <w:rFonts w:ascii="Arial" w:hAnsi="Arial" w:cs="Arial"/>
          <w:color w:val="000000"/>
          <w:sz w:val="21"/>
          <w:szCs w:val="21"/>
        </w:rPr>
        <w:t> </w:t>
      </w:r>
      <w:r>
        <w:rPr>
          <w:rFonts w:ascii="Arial" w:hAnsi="Arial" w:cs="Arial"/>
          <w:color w:val="000000"/>
          <w:sz w:val="21"/>
          <w:szCs w:val="21"/>
        </w:rPr>
        <w:t>là một hoặc một số hoạt động bao gồm: logistics, bảo hiểm, quảng cáo, lắp đặt không thuộc quy định tại khoản 45 Điều này, nghiệm thu chạy thử, tổ chức đào tạo, bảo trì, bảo dưỡng, vẽ bản đồ và hoạt động khác không phải là dịch vụ tư vấn quy định tại khoản 8 Điều này.</w:t>
      </w:r>
    </w:p>
    <w:p w14:paraId="7183E04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Doanh nghiệp dự án</w:t>
      </w:r>
      <w:r>
        <w:rPr>
          <w:rStyle w:val="apple-converted-space"/>
          <w:rFonts w:ascii="Arial" w:hAnsi="Arial" w:cs="Arial"/>
          <w:color w:val="000000"/>
          <w:sz w:val="21"/>
          <w:szCs w:val="21"/>
        </w:rPr>
        <w:t> </w:t>
      </w:r>
      <w:r>
        <w:rPr>
          <w:rFonts w:ascii="Arial" w:hAnsi="Arial" w:cs="Arial"/>
          <w:color w:val="000000"/>
          <w:sz w:val="21"/>
          <w:szCs w:val="21"/>
        </w:rPr>
        <w:t>là doanh nghiệp do nhà đầu tư thành lập để thực hiện dự án đầu tư theo hình thức đối tác công tư hoặc dự án đầu tư có sử dụng đất.</w:t>
      </w:r>
    </w:p>
    <w:p w14:paraId="6B3F324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Dự án đầu tư phát triển</w:t>
      </w:r>
      <w:r>
        <w:rPr>
          <w:rStyle w:val="apple-converted-space"/>
          <w:rFonts w:ascii="Arial" w:hAnsi="Arial" w:cs="Arial"/>
          <w:color w:val="000000"/>
          <w:sz w:val="21"/>
          <w:szCs w:val="21"/>
        </w:rPr>
        <w:t> </w:t>
      </w:r>
      <w:r>
        <w:rPr>
          <w:rFonts w:ascii="Arial" w:hAnsi="Arial" w:cs="Arial"/>
          <w:color w:val="000000"/>
          <w:sz w:val="21"/>
          <w:szCs w:val="21"/>
        </w:rPr>
        <w:t>(sau đây gọi chung là dự án) bao gồm: chương trình, dự án đầu tư xây dựng mới; dự án cải tạo, nâng cấp, mở rộng các dự án đã đầu tư xây dựng; dự án mua sắm tài sản, kể cả thiết bị, máy móc không cần lắp đặt; dự án sửa chữa, nâng cấp tài sản, thiết bị; dự án, đề án quy hoạch; dự án, đề tài nghiên cứu khoa học, phát triển công nghệ, ứng dụng công nghệ, hỗ trợ kỹ thuật, điều tra cơ bản; các chương trình, dự án, đề án đầu tư phát triển khác.</w:t>
      </w:r>
    </w:p>
    <w:p w14:paraId="7278694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color w:val="000000"/>
          <w:sz w:val="21"/>
          <w:szCs w:val="21"/>
        </w:rPr>
        <w:t> </w:t>
      </w:r>
      <w:r>
        <w:rPr>
          <w:rStyle w:val="Emphasis"/>
          <w:rFonts w:ascii="Arial" w:hAnsi="Arial" w:cs="Arial"/>
          <w:color w:val="000000"/>
          <w:sz w:val="21"/>
          <w:szCs w:val="21"/>
        </w:rPr>
        <w:t>Đấu thầu</w:t>
      </w:r>
      <w:r>
        <w:rPr>
          <w:rStyle w:val="apple-converted-space"/>
          <w:rFonts w:ascii="Arial" w:hAnsi="Arial" w:cs="Arial"/>
          <w:color w:val="000000"/>
          <w:sz w:val="21"/>
          <w:szCs w:val="21"/>
        </w:rPr>
        <w:t> </w:t>
      </w:r>
      <w:r>
        <w:rPr>
          <w:rFonts w:ascii="Arial" w:hAnsi="Arial" w:cs="Arial"/>
          <w:color w:val="000000"/>
          <w:sz w:val="21"/>
          <w:szCs w:val="21"/>
        </w:rPr>
        <w:t>là quá trình lựa chọn nhà thầu để ký kết và thực hiện hợp đồng cung cấp dịch vụ tư vấn, dịch vụ phi tư vấn, mua sắm hàng hóa, xây lắp; lựa chọn nhà đầu tư để ký kết và thực hiện hợp đồng dự án đầu tư theo hình thức đối tác công tư, dự án đầu tư có sử dụng đất trên cơ sở bảo đảm cạnh tranh, công bằng, minh bạch và hiệu quả kinh tế.</w:t>
      </w:r>
    </w:p>
    <w:p w14:paraId="106C2F3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Emphasis"/>
          <w:rFonts w:ascii="Arial" w:hAnsi="Arial" w:cs="Arial"/>
          <w:color w:val="000000"/>
          <w:sz w:val="21"/>
          <w:szCs w:val="21"/>
        </w:rPr>
        <w:t>Đấu thầu qua mạng</w:t>
      </w:r>
      <w:r>
        <w:rPr>
          <w:rStyle w:val="apple-converted-space"/>
          <w:rFonts w:ascii="Arial" w:hAnsi="Arial" w:cs="Arial"/>
          <w:color w:val="000000"/>
          <w:sz w:val="21"/>
          <w:szCs w:val="21"/>
        </w:rPr>
        <w:t> </w:t>
      </w:r>
      <w:r>
        <w:rPr>
          <w:rFonts w:ascii="Arial" w:hAnsi="Arial" w:cs="Arial"/>
          <w:color w:val="000000"/>
          <w:sz w:val="21"/>
          <w:szCs w:val="21"/>
        </w:rPr>
        <w:t>là đấu thầu được thực hiện thông qua việc sử dụng hệ thống mạng đấu thầu quốc gia.</w:t>
      </w:r>
    </w:p>
    <w:p w14:paraId="215B7FF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apple-converted-space"/>
          <w:rFonts w:ascii="Arial" w:hAnsi="Arial" w:cs="Arial"/>
          <w:color w:val="000000"/>
          <w:sz w:val="21"/>
          <w:szCs w:val="21"/>
        </w:rPr>
        <w:t> </w:t>
      </w:r>
      <w:r>
        <w:rPr>
          <w:rStyle w:val="Emphasis"/>
          <w:rFonts w:ascii="Arial" w:hAnsi="Arial" w:cs="Arial"/>
          <w:color w:val="000000"/>
          <w:sz w:val="21"/>
          <w:szCs w:val="21"/>
        </w:rPr>
        <w:t>Đấu thầu quốc tế</w:t>
      </w:r>
      <w:r>
        <w:rPr>
          <w:rStyle w:val="apple-converted-space"/>
          <w:rFonts w:ascii="Arial" w:hAnsi="Arial" w:cs="Arial"/>
          <w:color w:val="000000"/>
          <w:sz w:val="21"/>
          <w:szCs w:val="21"/>
        </w:rPr>
        <w:t> </w:t>
      </w:r>
      <w:r>
        <w:rPr>
          <w:rFonts w:ascii="Arial" w:hAnsi="Arial" w:cs="Arial"/>
          <w:color w:val="000000"/>
          <w:sz w:val="21"/>
          <w:szCs w:val="21"/>
        </w:rPr>
        <w:t>là đấu thầu mà nhà thầu, nhà đầu tư trong nước, nước ngoài được tham dự thầu.</w:t>
      </w:r>
    </w:p>
    <w:p w14:paraId="4E49B2D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apple-converted-space"/>
          <w:rFonts w:ascii="Arial" w:hAnsi="Arial" w:cs="Arial"/>
          <w:color w:val="000000"/>
          <w:sz w:val="21"/>
          <w:szCs w:val="21"/>
        </w:rPr>
        <w:t> </w:t>
      </w:r>
      <w:r>
        <w:rPr>
          <w:rStyle w:val="Emphasis"/>
          <w:rFonts w:ascii="Arial" w:hAnsi="Arial" w:cs="Arial"/>
          <w:color w:val="000000"/>
          <w:sz w:val="21"/>
          <w:szCs w:val="21"/>
        </w:rPr>
        <w:t>Đấu thầu trong nước</w:t>
      </w:r>
      <w:r>
        <w:rPr>
          <w:rStyle w:val="apple-converted-space"/>
          <w:rFonts w:ascii="Arial" w:hAnsi="Arial" w:cs="Arial"/>
          <w:color w:val="000000"/>
          <w:sz w:val="21"/>
          <w:szCs w:val="21"/>
        </w:rPr>
        <w:t> </w:t>
      </w:r>
      <w:r>
        <w:rPr>
          <w:rFonts w:ascii="Arial" w:hAnsi="Arial" w:cs="Arial"/>
          <w:color w:val="000000"/>
          <w:sz w:val="21"/>
          <w:szCs w:val="21"/>
        </w:rPr>
        <w:t>là đấu thầu mà chỉ có nhà thầu, nhà đầu tư trong nước được tham dự thầu.</w:t>
      </w:r>
    </w:p>
    <w:p w14:paraId="7C5E1F0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apple-converted-space"/>
          <w:rFonts w:ascii="Arial" w:hAnsi="Arial" w:cs="Arial"/>
          <w:color w:val="000000"/>
          <w:sz w:val="21"/>
          <w:szCs w:val="21"/>
        </w:rPr>
        <w:t> </w:t>
      </w:r>
      <w:r>
        <w:rPr>
          <w:rStyle w:val="Emphasis"/>
          <w:rFonts w:ascii="Arial" w:hAnsi="Arial" w:cs="Arial"/>
          <w:color w:val="000000"/>
          <w:sz w:val="21"/>
          <w:szCs w:val="21"/>
        </w:rPr>
        <w:t>Giá gói thầu</w:t>
      </w:r>
      <w:r>
        <w:rPr>
          <w:rStyle w:val="apple-converted-space"/>
          <w:rFonts w:ascii="Arial" w:hAnsi="Arial" w:cs="Arial"/>
          <w:color w:val="000000"/>
          <w:sz w:val="21"/>
          <w:szCs w:val="21"/>
        </w:rPr>
        <w:t> </w:t>
      </w:r>
      <w:r>
        <w:rPr>
          <w:rFonts w:ascii="Arial" w:hAnsi="Arial" w:cs="Arial"/>
          <w:color w:val="000000"/>
          <w:sz w:val="21"/>
          <w:szCs w:val="21"/>
        </w:rPr>
        <w:t>là giá trị của gói thầu được phê duyệt trong kế hoạch lựa chọn nhà thầu.</w:t>
      </w:r>
    </w:p>
    <w:p w14:paraId="41D9D36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w:t>
      </w:r>
      <w:r>
        <w:rPr>
          <w:rStyle w:val="apple-converted-space"/>
          <w:rFonts w:ascii="Arial" w:hAnsi="Arial" w:cs="Arial"/>
          <w:color w:val="000000"/>
          <w:sz w:val="21"/>
          <w:szCs w:val="21"/>
        </w:rPr>
        <w:t> </w:t>
      </w:r>
      <w:r>
        <w:rPr>
          <w:rStyle w:val="Emphasis"/>
          <w:rFonts w:ascii="Arial" w:hAnsi="Arial" w:cs="Arial"/>
          <w:color w:val="000000"/>
          <w:sz w:val="21"/>
          <w:szCs w:val="21"/>
        </w:rPr>
        <w:t>Giá dự thầu</w:t>
      </w:r>
      <w:r>
        <w:rPr>
          <w:rStyle w:val="apple-converted-space"/>
          <w:rFonts w:ascii="Arial" w:hAnsi="Arial" w:cs="Arial"/>
          <w:color w:val="000000"/>
          <w:sz w:val="21"/>
          <w:szCs w:val="21"/>
        </w:rPr>
        <w:t> </w:t>
      </w:r>
      <w:r>
        <w:rPr>
          <w:rFonts w:ascii="Arial" w:hAnsi="Arial" w:cs="Arial"/>
          <w:color w:val="000000"/>
          <w:sz w:val="21"/>
          <w:szCs w:val="21"/>
        </w:rPr>
        <w:t>là giá do nhà thầu ghi trong đơn dự thầu, báo giá, bao gồm toàn bộ các chi phí để thực hiện gói thầu theo yêu cầu của hồ sơ mời thầu, hồ sơ yêu cầu.</w:t>
      </w:r>
    </w:p>
    <w:p w14:paraId="5C8FA0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r>
        <w:rPr>
          <w:rStyle w:val="apple-converted-space"/>
          <w:rFonts w:ascii="Arial" w:hAnsi="Arial" w:cs="Arial"/>
          <w:color w:val="000000"/>
          <w:sz w:val="21"/>
          <w:szCs w:val="21"/>
        </w:rPr>
        <w:t> </w:t>
      </w:r>
      <w:r>
        <w:rPr>
          <w:rStyle w:val="Emphasis"/>
          <w:rFonts w:ascii="Arial" w:hAnsi="Arial" w:cs="Arial"/>
          <w:color w:val="000000"/>
          <w:sz w:val="21"/>
          <w:szCs w:val="21"/>
        </w:rPr>
        <w:t>Giá đánh giá</w:t>
      </w:r>
      <w:r>
        <w:rPr>
          <w:rStyle w:val="apple-converted-space"/>
          <w:rFonts w:ascii="Arial" w:hAnsi="Arial" w:cs="Arial"/>
          <w:color w:val="000000"/>
          <w:sz w:val="21"/>
          <w:szCs w:val="21"/>
        </w:rPr>
        <w:t> </w:t>
      </w:r>
      <w:r>
        <w:rPr>
          <w:rFonts w:ascii="Arial" w:hAnsi="Arial" w:cs="Arial"/>
          <w:color w:val="000000"/>
          <w:sz w:val="21"/>
          <w:szCs w:val="21"/>
        </w:rPr>
        <w:t>là giá dự thầu sau khi đã được sửa lỗi, hiệu chỉnh sai lệch theo yêu cầu của hồ sơ mời thầu, trừ đi giá trị giảm giá (nếu có), cộng với các yếu tố để quy đổi trên cùng một mặt bằng cho cả vòng đời sử dụng của hàng hóa, công trình. Giá đánh giá dùng để xếp hạng hồ sơ dự thầu đối với gói thầu mua sắm hàng hóa, xây lắp và gói thầu hỗn hợp áp dụng hình thức đấu thầu rộng rãi hoặc đấu thầu hạn chế.</w:t>
      </w:r>
    </w:p>
    <w:p w14:paraId="0D19EEB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apple-converted-space"/>
          <w:rFonts w:ascii="Arial" w:hAnsi="Arial" w:cs="Arial"/>
          <w:color w:val="000000"/>
          <w:sz w:val="21"/>
          <w:szCs w:val="21"/>
        </w:rPr>
        <w:t> </w:t>
      </w:r>
      <w:r>
        <w:rPr>
          <w:rStyle w:val="Emphasis"/>
          <w:rFonts w:ascii="Arial" w:hAnsi="Arial" w:cs="Arial"/>
          <w:color w:val="000000"/>
          <w:sz w:val="21"/>
          <w:szCs w:val="21"/>
        </w:rPr>
        <w:t>Giá đề nghị trúng thầu</w:t>
      </w:r>
      <w:r>
        <w:rPr>
          <w:rStyle w:val="apple-converted-space"/>
          <w:rFonts w:ascii="Arial" w:hAnsi="Arial" w:cs="Arial"/>
          <w:color w:val="000000"/>
          <w:sz w:val="21"/>
          <w:szCs w:val="21"/>
        </w:rPr>
        <w:t> </w:t>
      </w:r>
      <w:r>
        <w:rPr>
          <w:rFonts w:ascii="Arial" w:hAnsi="Arial" w:cs="Arial"/>
          <w:color w:val="000000"/>
          <w:sz w:val="21"/>
          <w:szCs w:val="21"/>
        </w:rPr>
        <w:t>là giá dự thầu của nhà thầu được đề nghị trúng thầu sau khi đã được sửa lỗi, hiệu chỉnh sai lệch theo yêu cầu của hồ sơ mời thầu, hồ sơ yêu cầu, trừ đi giá trị giảm giá (nếu có).</w:t>
      </w:r>
    </w:p>
    <w:p w14:paraId="36E8769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r>
        <w:rPr>
          <w:rStyle w:val="apple-converted-space"/>
          <w:rFonts w:ascii="Arial" w:hAnsi="Arial" w:cs="Arial"/>
          <w:color w:val="000000"/>
          <w:sz w:val="21"/>
          <w:szCs w:val="21"/>
        </w:rPr>
        <w:t> </w:t>
      </w:r>
      <w:r>
        <w:rPr>
          <w:rStyle w:val="Emphasis"/>
          <w:rFonts w:ascii="Arial" w:hAnsi="Arial" w:cs="Arial"/>
          <w:color w:val="000000"/>
          <w:sz w:val="21"/>
          <w:szCs w:val="21"/>
        </w:rPr>
        <w:t>Giá trúng thầu</w:t>
      </w:r>
      <w:r>
        <w:rPr>
          <w:rStyle w:val="apple-converted-space"/>
          <w:rFonts w:ascii="Arial" w:hAnsi="Arial" w:cs="Arial"/>
          <w:color w:val="000000"/>
          <w:sz w:val="21"/>
          <w:szCs w:val="21"/>
        </w:rPr>
        <w:t> </w:t>
      </w:r>
      <w:r>
        <w:rPr>
          <w:rFonts w:ascii="Arial" w:hAnsi="Arial" w:cs="Arial"/>
          <w:color w:val="000000"/>
          <w:sz w:val="21"/>
          <w:szCs w:val="21"/>
        </w:rPr>
        <w:t>là giá được ghi trong quyết định phê duyệt kết quả lựa chọn nhà thầu.</w:t>
      </w:r>
    </w:p>
    <w:p w14:paraId="0F1A65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r>
        <w:rPr>
          <w:rStyle w:val="apple-converted-space"/>
          <w:rFonts w:ascii="Arial" w:hAnsi="Arial" w:cs="Arial"/>
          <w:color w:val="000000"/>
          <w:sz w:val="21"/>
          <w:szCs w:val="21"/>
        </w:rPr>
        <w:t> </w:t>
      </w:r>
      <w:r>
        <w:rPr>
          <w:rStyle w:val="Emphasis"/>
          <w:rFonts w:ascii="Arial" w:hAnsi="Arial" w:cs="Arial"/>
          <w:color w:val="000000"/>
          <w:sz w:val="21"/>
          <w:szCs w:val="21"/>
        </w:rPr>
        <w:t>Giá hợp đồng</w:t>
      </w:r>
      <w:r>
        <w:rPr>
          <w:rStyle w:val="apple-converted-space"/>
          <w:rFonts w:ascii="Arial" w:hAnsi="Arial" w:cs="Arial"/>
          <w:color w:val="000000"/>
          <w:sz w:val="21"/>
          <w:szCs w:val="21"/>
        </w:rPr>
        <w:t> </w:t>
      </w:r>
      <w:r>
        <w:rPr>
          <w:rFonts w:ascii="Arial" w:hAnsi="Arial" w:cs="Arial"/>
          <w:color w:val="000000"/>
          <w:sz w:val="21"/>
          <w:szCs w:val="21"/>
        </w:rPr>
        <w:t>là giá trị ghi trong văn bản hợp đồng làm căn cứ để tạm ứng, thanh toán, thanh lý và quyết toán hợp đồng.</w:t>
      </w:r>
    </w:p>
    <w:p w14:paraId="02C63F7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Gói thầu</w:t>
      </w:r>
      <w:r>
        <w:rPr>
          <w:rStyle w:val="apple-converted-space"/>
          <w:rFonts w:ascii="Arial" w:hAnsi="Arial" w:cs="Arial"/>
          <w:color w:val="000000"/>
          <w:sz w:val="21"/>
          <w:szCs w:val="21"/>
        </w:rPr>
        <w:t> </w:t>
      </w:r>
      <w:r>
        <w:rPr>
          <w:rFonts w:ascii="Arial" w:hAnsi="Arial" w:cs="Arial"/>
          <w:color w:val="000000"/>
          <w:sz w:val="21"/>
          <w:szCs w:val="21"/>
        </w:rPr>
        <w:t>là một phần hoặc toàn bộ dự án, dự toán mua sắm; gói thầu có thể gồm những nội dung mua sắm giống nhau thuộc nhiều dự án hoặc là khối lượng mua sắm một lần, khối lượng mua sắm cho một thời kỳ đối với mua sắm thường xuyên, mua sắm tập trung.</w:t>
      </w:r>
    </w:p>
    <w:p w14:paraId="0A7CD14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r>
        <w:rPr>
          <w:rStyle w:val="apple-converted-space"/>
          <w:rFonts w:ascii="Arial" w:hAnsi="Arial" w:cs="Arial"/>
          <w:color w:val="000000"/>
          <w:sz w:val="21"/>
          <w:szCs w:val="21"/>
        </w:rPr>
        <w:t> </w:t>
      </w:r>
      <w:r>
        <w:rPr>
          <w:rStyle w:val="Emphasis"/>
          <w:rFonts w:ascii="Arial" w:hAnsi="Arial" w:cs="Arial"/>
          <w:color w:val="000000"/>
          <w:sz w:val="21"/>
          <w:szCs w:val="21"/>
        </w:rPr>
        <w:t>Gói thầu hỗn hợp</w:t>
      </w:r>
      <w:r>
        <w:rPr>
          <w:rStyle w:val="apple-converted-space"/>
          <w:rFonts w:ascii="Arial" w:hAnsi="Arial" w:cs="Arial"/>
          <w:color w:val="000000"/>
          <w:sz w:val="21"/>
          <w:szCs w:val="21"/>
        </w:rPr>
        <w:t> </w:t>
      </w:r>
      <w:r>
        <w:rPr>
          <w:rFonts w:ascii="Arial" w:hAnsi="Arial" w:cs="Arial"/>
          <w:color w:val="000000"/>
          <w:sz w:val="21"/>
          <w:szCs w:val="21"/>
        </w:rPr>
        <w:t>là gói thầu bao gồm thiết kế và cung cấp hàng hóa (EP); thiết kế và xây lắp (EC); cung cấp hàng hóa và xây lắp (PC); thiết kế, cung cấp hàng hóa và xây lắp (EPC); lập dự án, thiết kế, cung cấp hàng hóa và xây lắp (chìa khóa trao tay).</w:t>
      </w:r>
    </w:p>
    <w:p w14:paraId="71757AF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Style w:val="apple-converted-space"/>
          <w:rFonts w:ascii="Arial" w:hAnsi="Arial" w:cs="Arial"/>
          <w:color w:val="000000"/>
          <w:sz w:val="21"/>
          <w:szCs w:val="21"/>
        </w:rPr>
        <w:t> </w:t>
      </w:r>
      <w:r>
        <w:rPr>
          <w:rStyle w:val="Emphasis"/>
          <w:rFonts w:ascii="Arial" w:hAnsi="Arial" w:cs="Arial"/>
          <w:color w:val="000000"/>
          <w:sz w:val="21"/>
          <w:szCs w:val="21"/>
        </w:rPr>
        <w:t>Gói thầu quy mô nhỏ</w:t>
      </w:r>
      <w:r>
        <w:rPr>
          <w:rStyle w:val="apple-converted-space"/>
          <w:rFonts w:ascii="Arial" w:hAnsi="Arial" w:cs="Arial"/>
          <w:color w:val="000000"/>
          <w:sz w:val="21"/>
          <w:szCs w:val="21"/>
        </w:rPr>
        <w:t> </w:t>
      </w:r>
      <w:r>
        <w:rPr>
          <w:rFonts w:ascii="Arial" w:hAnsi="Arial" w:cs="Arial"/>
          <w:color w:val="000000"/>
          <w:sz w:val="21"/>
          <w:szCs w:val="21"/>
        </w:rPr>
        <w:t>là gói thầu có giá gói thầu trong hạn mức do Chính phủ quy định.</w:t>
      </w:r>
    </w:p>
    <w:p w14:paraId="42FB555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r>
        <w:rPr>
          <w:rStyle w:val="apple-converted-space"/>
          <w:rFonts w:ascii="Arial" w:hAnsi="Arial" w:cs="Arial"/>
          <w:color w:val="000000"/>
          <w:sz w:val="21"/>
          <w:szCs w:val="21"/>
        </w:rPr>
        <w:t> </w:t>
      </w:r>
      <w:r>
        <w:rPr>
          <w:rStyle w:val="Emphasis"/>
          <w:rFonts w:ascii="Arial" w:hAnsi="Arial" w:cs="Arial"/>
          <w:color w:val="000000"/>
          <w:sz w:val="21"/>
          <w:szCs w:val="21"/>
        </w:rPr>
        <w:t>Hàng hóa</w:t>
      </w:r>
      <w:r>
        <w:rPr>
          <w:rStyle w:val="apple-converted-space"/>
          <w:rFonts w:ascii="Arial" w:hAnsi="Arial" w:cs="Arial"/>
          <w:color w:val="000000"/>
          <w:sz w:val="21"/>
          <w:szCs w:val="21"/>
        </w:rPr>
        <w:t> </w:t>
      </w:r>
      <w:r>
        <w:rPr>
          <w:rFonts w:ascii="Arial" w:hAnsi="Arial" w:cs="Arial"/>
          <w:color w:val="000000"/>
          <w:sz w:val="21"/>
          <w:szCs w:val="21"/>
        </w:rPr>
        <w:t>gồm máy móc, thiết bị, nguyên liệu, nhiên liệu, vật liệu, vật tư, phụ tùng; hàng tiêu dùng; thuốc, vật tư y tế dùng cho các cơ sở y tế.</w:t>
      </w:r>
    </w:p>
    <w:p w14:paraId="3F05289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r>
        <w:rPr>
          <w:rStyle w:val="apple-converted-space"/>
          <w:rFonts w:ascii="Arial" w:hAnsi="Arial" w:cs="Arial"/>
          <w:color w:val="000000"/>
          <w:sz w:val="21"/>
          <w:szCs w:val="21"/>
        </w:rPr>
        <w:t> </w:t>
      </w:r>
      <w:r>
        <w:rPr>
          <w:rStyle w:val="Emphasis"/>
          <w:rFonts w:ascii="Arial" w:hAnsi="Arial" w:cs="Arial"/>
          <w:color w:val="000000"/>
          <w:sz w:val="21"/>
          <w:szCs w:val="21"/>
        </w:rPr>
        <w:t>Hệ thống mạng đấu thầu quốc gia</w:t>
      </w:r>
      <w:r>
        <w:rPr>
          <w:rStyle w:val="apple-converted-space"/>
          <w:rFonts w:ascii="Arial" w:hAnsi="Arial" w:cs="Arial"/>
          <w:color w:val="000000"/>
          <w:sz w:val="21"/>
          <w:szCs w:val="21"/>
        </w:rPr>
        <w:t> </w:t>
      </w:r>
      <w:r>
        <w:rPr>
          <w:rFonts w:ascii="Arial" w:hAnsi="Arial" w:cs="Arial"/>
          <w:color w:val="000000"/>
          <w:sz w:val="21"/>
          <w:szCs w:val="21"/>
        </w:rPr>
        <w:t>là hệ thống công nghệ thông tin do cơ quan quản lý nhà nước về hoạt động đấu thầu xây dựng và quản lý nhằm mục đích thống nhất quản lý thông tin về đấu thầu và thực hiện đấu thầu qua mạng.</w:t>
      </w:r>
    </w:p>
    <w:p w14:paraId="43F3281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r>
        <w:rPr>
          <w:rStyle w:val="apple-converted-space"/>
          <w:rFonts w:ascii="Arial" w:hAnsi="Arial" w:cs="Arial"/>
          <w:color w:val="000000"/>
          <w:sz w:val="21"/>
          <w:szCs w:val="21"/>
        </w:rPr>
        <w:t> </w:t>
      </w:r>
      <w:r>
        <w:rPr>
          <w:rStyle w:val="Emphasis"/>
          <w:rFonts w:ascii="Arial" w:hAnsi="Arial" w:cs="Arial"/>
          <w:color w:val="000000"/>
          <w:sz w:val="21"/>
          <w:szCs w:val="21"/>
        </w:rPr>
        <w:t>Hồ sơ mời quan tâm, hồ sơ mời sơ tuyển</w:t>
      </w:r>
      <w:r>
        <w:rPr>
          <w:rStyle w:val="apple-converted-space"/>
          <w:rFonts w:ascii="Arial" w:hAnsi="Arial" w:cs="Arial"/>
          <w:color w:val="000000"/>
          <w:sz w:val="21"/>
          <w:szCs w:val="21"/>
        </w:rPr>
        <w:t> </w:t>
      </w:r>
      <w:r>
        <w:rPr>
          <w:rFonts w:ascii="Arial" w:hAnsi="Arial" w:cs="Arial"/>
          <w:color w:val="000000"/>
          <w:sz w:val="21"/>
          <w:szCs w:val="21"/>
        </w:rPr>
        <w:t>là toàn bộ tài liệu bao gồm các yêu cầu về năng lực và kinh nghiệm đối với nhà thầu, nhà đầu tư làm căn cứ để bên mời thầu lựa chọn danh sách nhà thầu, nhà đầu tư trúng sơ tuyển, danh sách nhà thầu có hồ sơ quan tâm được đánh giá đáp ứng yêu cầu của hồ sơ mời quan tâm.</w:t>
      </w:r>
    </w:p>
    <w:p w14:paraId="625597C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w:t>
      </w:r>
      <w:r>
        <w:rPr>
          <w:rStyle w:val="apple-converted-space"/>
          <w:rFonts w:ascii="Arial" w:hAnsi="Arial" w:cs="Arial"/>
          <w:color w:val="000000"/>
          <w:sz w:val="21"/>
          <w:szCs w:val="21"/>
        </w:rPr>
        <w:t> </w:t>
      </w:r>
      <w:r>
        <w:rPr>
          <w:rStyle w:val="Emphasis"/>
          <w:rFonts w:ascii="Arial" w:hAnsi="Arial" w:cs="Arial"/>
          <w:color w:val="000000"/>
          <w:sz w:val="21"/>
          <w:szCs w:val="21"/>
        </w:rPr>
        <w:t>Hồ sơ quan tâm, hồ sơ dự sơ tuyển</w:t>
      </w:r>
      <w:r>
        <w:rPr>
          <w:rStyle w:val="apple-converted-space"/>
          <w:rFonts w:ascii="Arial" w:hAnsi="Arial" w:cs="Arial"/>
          <w:color w:val="000000"/>
          <w:sz w:val="21"/>
          <w:szCs w:val="21"/>
        </w:rPr>
        <w:t> </w:t>
      </w:r>
      <w:r>
        <w:rPr>
          <w:rFonts w:ascii="Arial" w:hAnsi="Arial" w:cs="Arial"/>
          <w:color w:val="000000"/>
          <w:sz w:val="21"/>
          <w:szCs w:val="21"/>
        </w:rPr>
        <w:t>là toàn bộ tài liệu do nhà thầu, nhà đầu tư lập và nộp cho bên mời thầu theo yêu cầu của hồ sơ mời quan tâm, hồ sơ mời sơ tuyển.</w:t>
      </w:r>
    </w:p>
    <w:p w14:paraId="08AD7C1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r>
        <w:rPr>
          <w:rStyle w:val="apple-converted-space"/>
          <w:rFonts w:ascii="Arial" w:hAnsi="Arial" w:cs="Arial"/>
          <w:color w:val="000000"/>
          <w:sz w:val="21"/>
          <w:szCs w:val="21"/>
        </w:rPr>
        <w:t> </w:t>
      </w:r>
      <w:r>
        <w:rPr>
          <w:rStyle w:val="Emphasis"/>
          <w:rFonts w:ascii="Arial" w:hAnsi="Arial" w:cs="Arial"/>
          <w:color w:val="000000"/>
          <w:sz w:val="21"/>
          <w:szCs w:val="21"/>
        </w:rPr>
        <w:t>Hồ sơ mời thầu</w:t>
      </w:r>
      <w:r>
        <w:rPr>
          <w:rStyle w:val="apple-converted-space"/>
          <w:rFonts w:ascii="Arial" w:hAnsi="Arial" w:cs="Arial"/>
          <w:color w:val="000000"/>
          <w:sz w:val="21"/>
          <w:szCs w:val="21"/>
        </w:rPr>
        <w:t> </w:t>
      </w:r>
      <w:r>
        <w:rPr>
          <w:rFonts w:ascii="Arial" w:hAnsi="Arial" w:cs="Arial"/>
          <w:color w:val="000000"/>
          <w:sz w:val="21"/>
          <w:szCs w:val="21"/>
        </w:rPr>
        <w:t>là toàn bộ tài liệu sử dụng cho hình thức đấu thầu rộng rãi, đấu thầu hạn chế, bao gồm các yêu cầu cho một dự án, gói thầu, làm căn cứ để nhà thầu, nhà đầu tư chuẩn bị hồ sơ dự thầu và để bên mời thầu tổ chức đánh giá hồ sơ dự thầu nhằm lựa chọn nhà thầu, nhà đầu tư.</w:t>
      </w:r>
    </w:p>
    <w:p w14:paraId="027DAE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r>
        <w:rPr>
          <w:rStyle w:val="apple-converted-space"/>
          <w:rFonts w:ascii="Arial" w:hAnsi="Arial" w:cs="Arial"/>
          <w:color w:val="000000"/>
          <w:sz w:val="21"/>
          <w:szCs w:val="21"/>
        </w:rPr>
        <w:t> </w:t>
      </w:r>
      <w:r>
        <w:rPr>
          <w:rStyle w:val="Emphasis"/>
          <w:rFonts w:ascii="Arial" w:hAnsi="Arial" w:cs="Arial"/>
          <w:color w:val="000000"/>
          <w:sz w:val="21"/>
          <w:szCs w:val="21"/>
        </w:rPr>
        <w:t>Hồ sơ yêu cầu</w:t>
      </w:r>
      <w:r>
        <w:rPr>
          <w:rStyle w:val="apple-converted-space"/>
          <w:rFonts w:ascii="Arial" w:hAnsi="Arial" w:cs="Arial"/>
          <w:color w:val="000000"/>
          <w:sz w:val="21"/>
          <w:szCs w:val="21"/>
        </w:rPr>
        <w:t> </w:t>
      </w:r>
      <w:r>
        <w:rPr>
          <w:rFonts w:ascii="Arial" w:hAnsi="Arial" w:cs="Arial"/>
          <w:color w:val="000000"/>
          <w:sz w:val="21"/>
          <w:szCs w:val="21"/>
        </w:rPr>
        <w:t>là toàn bộ tài liệu sử dụng cho hình thức chỉ định thầu, mua sắm trực tiếp, chào hàng cạnh tranh, bao gồm các yêu cầu cho một dự án, gói thầu, làm căn cứ để nhà thầu, nhà đầu tư chuẩn bị hồ sơ đề xuất và để bên mời thầu tổ chức đánh giá hồ sơ đề xuất nhằm lựa chọn nhà thầu, nhà đầu tư.</w:t>
      </w:r>
    </w:p>
    <w:p w14:paraId="2A92ED2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r>
        <w:rPr>
          <w:rStyle w:val="apple-converted-space"/>
          <w:rFonts w:ascii="Arial" w:hAnsi="Arial" w:cs="Arial"/>
          <w:color w:val="000000"/>
          <w:sz w:val="21"/>
          <w:szCs w:val="21"/>
        </w:rPr>
        <w:t> </w:t>
      </w:r>
      <w:r>
        <w:rPr>
          <w:rStyle w:val="Emphasis"/>
          <w:rFonts w:ascii="Arial" w:hAnsi="Arial" w:cs="Arial"/>
          <w:color w:val="000000"/>
          <w:sz w:val="21"/>
          <w:szCs w:val="21"/>
        </w:rPr>
        <w:t>Hồ sơ dự thầu, hồ sơ đề xuất</w:t>
      </w:r>
      <w:r>
        <w:rPr>
          <w:rStyle w:val="apple-converted-space"/>
          <w:rFonts w:ascii="Arial" w:hAnsi="Arial" w:cs="Arial"/>
          <w:color w:val="000000"/>
          <w:sz w:val="21"/>
          <w:szCs w:val="21"/>
        </w:rPr>
        <w:t> </w:t>
      </w:r>
      <w:r>
        <w:rPr>
          <w:rFonts w:ascii="Arial" w:hAnsi="Arial" w:cs="Arial"/>
          <w:color w:val="000000"/>
          <w:sz w:val="21"/>
          <w:szCs w:val="21"/>
        </w:rPr>
        <w:t>là toàn bộ tài liệu do nhà thầu, nhà đầu tư lập và nộp cho bên mời thầu theo yêu cầu của hồ sơ mời thầu, hồ sơ yêu cầu.</w:t>
      </w:r>
    </w:p>
    <w:p w14:paraId="61A0961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r>
        <w:rPr>
          <w:rStyle w:val="apple-converted-space"/>
          <w:rFonts w:ascii="Arial" w:hAnsi="Arial" w:cs="Arial"/>
          <w:color w:val="000000"/>
          <w:sz w:val="21"/>
          <w:szCs w:val="21"/>
        </w:rPr>
        <w:t> </w:t>
      </w:r>
      <w:r>
        <w:rPr>
          <w:rStyle w:val="Emphasis"/>
          <w:rFonts w:ascii="Arial" w:hAnsi="Arial" w:cs="Arial"/>
          <w:color w:val="000000"/>
          <w:sz w:val="21"/>
          <w:szCs w:val="21"/>
        </w:rPr>
        <w:t>Hợp đồng</w:t>
      </w:r>
      <w:r>
        <w:rPr>
          <w:rStyle w:val="apple-converted-space"/>
          <w:rFonts w:ascii="Arial" w:hAnsi="Arial" w:cs="Arial"/>
          <w:color w:val="000000"/>
          <w:sz w:val="21"/>
          <w:szCs w:val="21"/>
        </w:rPr>
        <w:t> </w:t>
      </w:r>
      <w:r>
        <w:rPr>
          <w:rFonts w:ascii="Arial" w:hAnsi="Arial" w:cs="Arial"/>
          <w:color w:val="000000"/>
          <w:sz w:val="21"/>
          <w:szCs w:val="21"/>
        </w:rPr>
        <w:t>là văn bản thỏa thuận giữa chủ đầu tư với nhà thầu được lựa chọn trong thực hiện gói thầu thuộc dự án; giữa bên mời thầu với nhà thầu được lựa chọn trong mua sắm thường xuyên; giữa đơn vị mua sắm tập trung hoặc giữa đơn vị có nhu cầu mua sắm với nhà thầu được lựa chọn trong mua sắm tập trung; giữa cơ quan nhà nước có thẩm quyền với nhà đầu tư được lựa chọn hoặc giữa cơ quan nhà nước có thẩm quyền với nhà đầu tư được lựa chọn và doanh nghiệp dự án trong lựa chọn nhà đầu tư.</w:t>
      </w:r>
    </w:p>
    <w:p w14:paraId="68AB8FB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r>
        <w:rPr>
          <w:rStyle w:val="apple-converted-space"/>
          <w:rFonts w:ascii="Arial" w:hAnsi="Arial" w:cs="Arial"/>
          <w:color w:val="000000"/>
          <w:sz w:val="21"/>
          <w:szCs w:val="21"/>
        </w:rPr>
        <w:t> </w:t>
      </w:r>
      <w:r>
        <w:rPr>
          <w:rStyle w:val="Emphasis"/>
          <w:rFonts w:ascii="Arial" w:hAnsi="Arial" w:cs="Arial"/>
          <w:color w:val="000000"/>
          <w:sz w:val="21"/>
          <w:szCs w:val="21"/>
        </w:rPr>
        <w:t>Kiến nghị</w:t>
      </w:r>
      <w:r>
        <w:rPr>
          <w:rStyle w:val="apple-converted-space"/>
          <w:rFonts w:ascii="Arial" w:hAnsi="Arial" w:cs="Arial"/>
          <w:color w:val="000000"/>
          <w:sz w:val="21"/>
          <w:szCs w:val="21"/>
        </w:rPr>
        <w:t> </w:t>
      </w:r>
      <w:r>
        <w:rPr>
          <w:rFonts w:ascii="Arial" w:hAnsi="Arial" w:cs="Arial"/>
          <w:color w:val="000000"/>
          <w:sz w:val="21"/>
          <w:szCs w:val="21"/>
        </w:rPr>
        <w:t>là việc nhà thầu, nhà đầu tư tham dự thầu đề nghị xem xét lại kết quả lựa chọn nhà thầu, kết quả lựa chọn nhà đầu tư và những vấn đề liên quan đến quá trình lựa chọn nhà thầu, nhà đầu tư khi thấy quyền, lợi ích của mình bị ảnh hưởng.</w:t>
      </w:r>
    </w:p>
    <w:p w14:paraId="18B4DC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r>
        <w:rPr>
          <w:rStyle w:val="apple-converted-space"/>
          <w:rFonts w:ascii="Arial" w:hAnsi="Arial" w:cs="Arial"/>
          <w:color w:val="000000"/>
          <w:sz w:val="21"/>
          <w:szCs w:val="21"/>
        </w:rPr>
        <w:t> </w:t>
      </w:r>
      <w:r>
        <w:rPr>
          <w:rStyle w:val="Emphasis"/>
          <w:rFonts w:ascii="Arial" w:hAnsi="Arial" w:cs="Arial"/>
          <w:color w:val="000000"/>
          <w:sz w:val="21"/>
          <w:szCs w:val="21"/>
        </w:rPr>
        <w:t>Người có thẩm quyền</w:t>
      </w:r>
      <w:r>
        <w:rPr>
          <w:rStyle w:val="apple-converted-space"/>
          <w:rFonts w:ascii="Arial" w:hAnsi="Arial" w:cs="Arial"/>
          <w:color w:val="000000"/>
          <w:sz w:val="21"/>
          <w:szCs w:val="21"/>
        </w:rPr>
        <w:t> </w:t>
      </w:r>
      <w:r>
        <w:rPr>
          <w:rFonts w:ascii="Arial" w:hAnsi="Arial" w:cs="Arial"/>
          <w:color w:val="000000"/>
          <w:sz w:val="21"/>
          <w:szCs w:val="21"/>
        </w:rPr>
        <w:t>là người quyết định phê duyệt dự án hoặc người quyết định mua sắm theo quy định của pháp luật. Trường hợp lựa chọn nhà đầu tư, người có thẩm quyền là người đứng đầu cơ quan nhà nước có thẩm quyền theo quy định của pháp luật.</w:t>
      </w:r>
    </w:p>
    <w:p w14:paraId="6D8C8FE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r>
        <w:rPr>
          <w:rStyle w:val="apple-converted-space"/>
          <w:rFonts w:ascii="Arial" w:hAnsi="Arial" w:cs="Arial"/>
          <w:color w:val="000000"/>
          <w:sz w:val="21"/>
          <w:szCs w:val="21"/>
        </w:rPr>
        <w:t> </w:t>
      </w:r>
      <w:r>
        <w:rPr>
          <w:rStyle w:val="Emphasis"/>
          <w:rFonts w:ascii="Arial" w:hAnsi="Arial" w:cs="Arial"/>
          <w:color w:val="000000"/>
          <w:sz w:val="21"/>
          <w:szCs w:val="21"/>
        </w:rPr>
        <w:t>Nhà thầu chính là</w:t>
      </w:r>
      <w:r>
        <w:rPr>
          <w:rStyle w:val="apple-converted-space"/>
          <w:rFonts w:ascii="Arial" w:hAnsi="Arial" w:cs="Arial"/>
          <w:color w:val="000000"/>
          <w:sz w:val="21"/>
          <w:szCs w:val="21"/>
        </w:rPr>
        <w:t> </w:t>
      </w:r>
      <w:r>
        <w:rPr>
          <w:rFonts w:ascii="Arial" w:hAnsi="Arial" w:cs="Arial"/>
          <w:color w:val="000000"/>
          <w:sz w:val="21"/>
          <w:szCs w:val="21"/>
        </w:rPr>
        <w:t>nhà thầu chịu trách nhiệm tham dự thầu, đứng tên dự thầu và trực tiếp ký, thực hiện hợp đồng nếu được lựa chọn. Nhà thầu chính có thể là nhà thầu độc lập hoặc thành viên của nhà thầu liên danh.</w:t>
      </w:r>
    </w:p>
    <w:p w14:paraId="447A151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r>
        <w:rPr>
          <w:rStyle w:val="apple-converted-space"/>
          <w:rFonts w:ascii="Arial" w:hAnsi="Arial" w:cs="Arial"/>
          <w:color w:val="000000"/>
          <w:sz w:val="21"/>
          <w:szCs w:val="21"/>
        </w:rPr>
        <w:t> </w:t>
      </w:r>
      <w:r>
        <w:rPr>
          <w:rStyle w:val="Emphasis"/>
          <w:rFonts w:ascii="Arial" w:hAnsi="Arial" w:cs="Arial"/>
          <w:color w:val="000000"/>
          <w:sz w:val="21"/>
          <w:szCs w:val="21"/>
        </w:rPr>
        <w:t>Nhà thầu phụ</w:t>
      </w:r>
      <w:r>
        <w:rPr>
          <w:rStyle w:val="apple-converted-space"/>
          <w:rFonts w:ascii="Arial" w:hAnsi="Arial" w:cs="Arial"/>
          <w:color w:val="000000"/>
          <w:sz w:val="21"/>
          <w:szCs w:val="21"/>
        </w:rPr>
        <w:t> </w:t>
      </w:r>
      <w:r>
        <w:rPr>
          <w:rFonts w:ascii="Arial" w:hAnsi="Arial" w:cs="Arial"/>
          <w:color w:val="000000"/>
          <w:sz w:val="21"/>
          <w:szCs w:val="21"/>
        </w:rPr>
        <w:t>là nhà thầu tham gia thực hiện gói thầu theo hợp đồng được ký với nhà thầu chính. Nhà thầu phụ đặc biệt là nhà thầu phụ thực hiện công việc quan trọng của gói thầu do nhà thầu chính đề xuất trong hồ sơ dự thầu, hồ sơ đề xuất trên cơ sở yêu cầu ghi trong hồ sơ mời thầu, hồ sơ yêu cầu.</w:t>
      </w:r>
    </w:p>
    <w:p w14:paraId="1A87203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w:t>
      </w:r>
      <w:r>
        <w:rPr>
          <w:rStyle w:val="apple-converted-space"/>
          <w:rFonts w:ascii="Arial" w:hAnsi="Arial" w:cs="Arial"/>
          <w:color w:val="000000"/>
          <w:sz w:val="21"/>
          <w:szCs w:val="21"/>
        </w:rPr>
        <w:t> </w:t>
      </w:r>
      <w:r>
        <w:rPr>
          <w:rStyle w:val="Emphasis"/>
          <w:rFonts w:ascii="Arial" w:hAnsi="Arial" w:cs="Arial"/>
          <w:color w:val="000000"/>
          <w:sz w:val="21"/>
          <w:szCs w:val="21"/>
        </w:rPr>
        <w:t>Nhà thầu nước ngoài</w:t>
      </w:r>
      <w:r>
        <w:rPr>
          <w:rStyle w:val="apple-converted-space"/>
          <w:rFonts w:ascii="Arial" w:hAnsi="Arial" w:cs="Arial"/>
          <w:color w:val="000000"/>
          <w:sz w:val="21"/>
          <w:szCs w:val="21"/>
        </w:rPr>
        <w:t> </w:t>
      </w:r>
      <w:r>
        <w:rPr>
          <w:rFonts w:ascii="Arial" w:hAnsi="Arial" w:cs="Arial"/>
          <w:color w:val="000000"/>
          <w:sz w:val="21"/>
          <w:szCs w:val="21"/>
        </w:rPr>
        <w:t>là tổ chức được thành lập theo pháp luật nước ngoài hoặc cá nhân mang quốc tịch nước ngoài tham dự thầu tại Việt Nam.</w:t>
      </w:r>
    </w:p>
    <w:p w14:paraId="4CEACAA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r>
        <w:rPr>
          <w:rStyle w:val="apple-converted-space"/>
          <w:rFonts w:ascii="Arial" w:hAnsi="Arial" w:cs="Arial"/>
          <w:color w:val="000000"/>
          <w:sz w:val="21"/>
          <w:szCs w:val="21"/>
        </w:rPr>
        <w:t> </w:t>
      </w:r>
      <w:r>
        <w:rPr>
          <w:rStyle w:val="Emphasis"/>
          <w:rFonts w:ascii="Arial" w:hAnsi="Arial" w:cs="Arial"/>
          <w:color w:val="000000"/>
          <w:sz w:val="21"/>
          <w:szCs w:val="21"/>
        </w:rPr>
        <w:t>Nhà thầu trong nước</w:t>
      </w:r>
      <w:r>
        <w:rPr>
          <w:rStyle w:val="apple-converted-space"/>
          <w:rFonts w:ascii="Arial" w:hAnsi="Arial" w:cs="Arial"/>
          <w:color w:val="000000"/>
          <w:sz w:val="21"/>
          <w:szCs w:val="21"/>
        </w:rPr>
        <w:t> </w:t>
      </w:r>
      <w:r>
        <w:rPr>
          <w:rFonts w:ascii="Arial" w:hAnsi="Arial" w:cs="Arial"/>
          <w:color w:val="000000"/>
          <w:sz w:val="21"/>
          <w:szCs w:val="21"/>
        </w:rPr>
        <w:t>là tổ chức được thành lập theo pháp luật Việt Nam hoặc cá nhân mang quốc tịch Việt Nam tham dự thầu.</w:t>
      </w:r>
    </w:p>
    <w:p w14:paraId="666DFE4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r>
        <w:rPr>
          <w:rStyle w:val="apple-converted-space"/>
          <w:rFonts w:ascii="Arial" w:hAnsi="Arial" w:cs="Arial"/>
          <w:color w:val="000000"/>
          <w:sz w:val="21"/>
          <w:szCs w:val="21"/>
        </w:rPr>
        <w:t> </w:t>
      </w:r>
      <w:r>
        <w:rPr>
          <w:rStyle w:val="Emphasis"/>
          <w:rFonts w:ascii="Arial" w:hAnsi="Arial" w:cs="Arial"/>
          <w:color w:val="000000"/>
          <w:sz w:val="21"/>
          <w:szCs w:val="21"/>
        </w:rPr>
        <w:t>Sản phẩm, dịch vụ công</w:t>
      </w:r>
      <w:r>
        <w:rPr>
          <w:rStyle w:val="apple-converted-space"/>
          <w:rFonts w:ascii="Arial" w:hAnsi="Arial" w:cs="Arial"/>
          <w:color w:val="000000"/>
          <w:sz w:val="21"/>
          <w:szCs w:val="21"/>
        </w:rPr>
        <w:t> </w:t>
      </w:r>
      <w:r>
        <w:rPr>
          <w:rFonts w:ascii="Arial" w:hAnsi="Arial" w:cs="Arial"/>
          <w:color w:val="000000"/>
          <w:sz w:val="21"/>
          <w:szCs w:val="21"/>
        </w:rPr>
        <w:t>là sản phẩm, dịch vụ thiết yếu đối với đời sống kinh tế - xã hội của đất nước, cộng đồng dân cư hoặc bảo đảm quốc phòng, an ninh mà Nhà nước phải tổ chức thực hiện trong các lĩnh vực: y tế, giáo dục - đào tạo, văn hóa, thông tin, truyền thông, khoa học - công nghệ, tài nguyên - môi trường, giao thông - vận tải và các lĩnh vực khác theo quy định của Chính phủ. Sản phẩm, dịch vụ công bao gồm sản phẩm, dịch vụ công ích và dịch vụ sự nghiệp công.</w:t>
      </w:r>
    </w:p>
    <w:p w14:paraId="24C0C2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r>
        <w:rPr>
          <w:rStyle w:val="apple-converted-space"/>
          <w:rFonts w:ascii="Arial" w:hAnsi="Arial" w:cs="Arial"/>
          <w:color w:val="000000"/>
          <w:sz w:val="21"/>
          <w:szCs w:val="21"/>
        </w:rPr>
        <w:t> </w:t>
      </w:r>
      <w:r>
        <w:rPr>
          <w:rStyle w:val="Emphasis"/>
          <w:rFonts w:ascii="Arial" w:hAnsi="Arial" w:cs="Arial"/>
          <w:color w:val="000000"/>
          <w:sz w:val="21"/>
          <w:szCs w:val="21"/>
        </w:rPr>
        <w:t>Thẩm định trong quá trình lựa chọn nhà thầu, nhà đầu tư</w:t>
      </w:r>
      <w:r>
        <w:rPr>
          <w:rStyle w:val="apple-converted-space"/>
          <w:rFonts w:ascii="Arial" w:hAnsi="Arial" w:cs="Arial"/>
          <w:i/>
          <w:iCs/>
          <w:color w:val="000000"/>
          <w:sz w:val="21"/>
          <w:szCs w:val="21"/>
        </w:rPr>
        <w:t> </w:t>
      </w:r>
      <w:r>
        <w:rPr>
          <w:rFonts w:ascii="Arial" w:hAnsi="Arial" w:cs="Arial"/>
          <w:color w:val="000000"/>
          <w:sz w:val="21"/>
          <w:szCs w:val="21"/>
        </w:rPr>
        <w:t>là việc kiểm tra, đánh giá kế hoạch lựa chọn nhà thầu, nhà đầu tư, hồ sơ mời quan tâm, hồ sơ mời sơ tuyển, hồ sơ mời thầu, hồ sơ yêu cầu và kết quả mời quan tâm, kết quả sơ tuyển, kết quả lựa chọn nhà thầu, nhà đầu tư để làm cơ sở xem xét, quyết định phê duyệt theo quy định của Luật này.</w:t>
      </w:r>
    </w:p>
    <w:p w14:paraId="11FE50F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r>
        <w:rPr>
          <w:rStyle w:val="apple-converted-space"/>
          <w:rFonts w:ascii="Arial" w:hAnsi="Arial" w:cs="Arial"/>
          <w:color w:val="000000"/>
          <w:sz w:val="21"/>
          <w:szCs w:val="21"/>
        </w:rPr>
        <w:t> </w:t>
      </w:r>
      <w:r>
        <w:rPr>
          <w:rStyle w:val="Emphasis"/>
          <w:rFonts w:ascii="Arial" w:hAnsi="Arial" w:cs="Arial"/>
          <w:color w:val="000000"/>
          <w:sz w:val="21"/>
          <w:szCs w:val="21"/>
        </w:rPr>
        <w:t>Thời điểm đóng thầu</w:t>
      </w:r>
      <w:r>
        <w:rPr>
          <w:rStyle w:val="apple-converted-space"/>
          <w:rFonts w:ascii="Arial" w:hAnsi="Arial" w:cs="Arial"/>
          <w:color w:val="000000"/>
          <w:sz w:val="21"/>
          <w:szCs w:val="21"/>
        </w:rPr>
        <w:t> </w:t>
      </w:r>
      <w:r>
        <w:rPr>
          <w:rFonts w:ascii="Arial" w:hAnsi="Arial" w:cs="Arial"/>
          <w:color w:val="000000"/>
          <w:sz w:val="21"/>
          <w:szCs w:val="21"/>
        </w:rPr>
        <w:t>là thời điểm hết hạn nhận hồ sơ quan tâm, hồ sơ dự sơ tuyển, hồ sơ dự thầu, hồ sơ đề xuất.</w:t>
      </w:r>
    </w:p>
    <w:p w14:paraId="6474344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r>
        <w:rPr>
          <w:rStyle w:val="apple-converted-space"/>
          <w:rFonts w:ascii="Arial" w:hAnsi="Arial" w:cs="Arial"/>
          <w:color w:val="000000"/>
          <w:sz w:val="21"/>
          <w:szCs w:val="21"/>
        </w:rPr>
        <w:t> </w:t>
      </w:r>
      <w:r>
        <w:rPr>
          <w:rStyle w:val="Emphasis"/>
          <w:rFonts w:ascii="Arial" w:hAnsi="Arial" w:cs="Arial"/>
          <w:color w:val="000000"/>
          <w:sz w:val="21"/>
          <w:szCs w:val="21"/>
        </w:rPr>
        <w:t>Thời gian có hiệu lực của hồ sơ dự thầu,</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hồ sơ đề xuất</w:t>
        </w:r>
      </w:hyperlink>
      <w:r>
        <w:rPr>
          <w:rStyle w:val="apple-converted-space"/>
          <w:rFonts w:ascii="Arial" w:hAnsi="Arial" w:cs="Arial"/>
          <w:color w:val="000000"/>
          <w:sz w:val="21"/>
          <w:szCs w:val="21"/>
        </w:rPr>
        <w:t> </w:t>
      </w:r>
      <w:r>
        <w:rPr>
          <w:rFonts w:ascii="Arial" w:hAnsi="Arial" w:cs="Arial"/>
          <w:color w:val="000000"/>
          <w:sz w:val="21"/>
          <w:szCs w:val="21"/>
        </w:rPr>
        <w:t>là số ngày được quy định trong hồ sơ mời thầu, hồ sơ yêu cầu và được tính kể từ ngày có thời điểm đóng thầu đến ngày cuối cùng có hiệu lực theo quy định trong hồ sơ mời thầu, hồ sơ yêu cầu. Từ thời điểm đóng thầu đến hết 24 giờ của ngày đóng thầu được tính là 01 ngày.</w:t>
      </w:r>
    </w:p>
    <w:p w14:paraId="59062B8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r>
        <w:rPr>
          <w:rStyle w:val="apple-converted-space"/>
          <w:rFonts w:ascii="Arial" w:hAnsi="Arial" w:cs="Arial"/>
          <w:color w:val="000000"/>
          <w:sz w:val="21"/>
          <w:szCs w:val="21"/>
        </w:rPr>
        <w:t> </w:t>
      </w:r>
      <w:r>
        <w:rPr>
          <w:rStyle w:val="Emphasis"/>
          <w:rFonts w:ascii="Arial" w:hAnsi="Arial" w:cs="Arial"/>
          <w:color w:val="000000"/>
          <w:sz w:val="21"/>
          <w:szCs w:val="21"/>
        </w:rPr>
        <w:t>Tổ chuyên gia</w:t>
      </w:r>
      <w:r>
        <w:rPr>
          <w:rStyle w:val="apple-converted-space"/>
          <w:rFonts w:ascii="Arial" w:hAnsi="Arial" w:cs="Arial"/>
          <w:color w:val="000000"/>
          <w:sz w:val="21"/>
          <w:szCs w:val="21"/>
        </w:rPr>
        <w:t> </w:t>
      </w:r>
      <w:r>
        <w:rPr>
          <w:rFonts w:ascii="Arial" w:hAnsi="Arial" w:cs="Arial"/>
          <w:color w:val="000000"/>
          <w:sz w:val="21"/>
          <w:szCs w:val="21"/>
        </w:rPr>
        <w:t>gồm các cá nhân có năng lực, kinh nghiệm được bên mời thầu hoặc đơn vị tư vấn đấu thầu thành lập để đánh giá hồ sơ quan tâm, hồ sơ dự sơ tuyển, hồ sơ dự thầu, hồ sơ đề xuất và thực hiện các nhiệm vụ khác trong quá trình lựa chọn nhà thầu, nhà đầu tư.</w:t>
      </w:r>
    </w:p>
    <w:p w14:paraId="5CC0F2E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r>
        <w:rPr>
          <w:rStyle w:val="apple-converted-space"/>
          <w:rFonts w:ascii="Arial" w:hAnsi="Arial" w:cs="Arial"/>
          <w:color w:val="000000"/>
          <w:sz w:val="21"/>
          <w:szCs w:val="21"/>
        </w:rPr>
        <w:t> </w:t>
      </w:r>
      <w:r>
        <w:rPr>
          <w:rStyle w:val="Emphasis"/>
          <w:rFonts w:ascii="Arial" w:hAnsi="Arial" w:cs="Arial"/>
          <w:color w:val="000000"/>
          <w:sz w:val="21"/>
          <w:szCs w:val="21"/>
        </w:rPr>
        <w:t>Vốn nhà nước</w:t>
      </w:r>
      <w:r>
        <w:rPr>
          <w:rStyle w:val="apple-converted-space"/>
          <w:rFonts w:ascii="Arial" w:hAnsi="Arial" w:cs="Arial"/>
          <w:color w:val="000000"/>
          <w:sz w:val="21"/>
          <w:szCs w:val="21"/>
        </w:rPr>
        <w:t> </w:t>
      </w:r>
      <w:r>
        <w:rPr>
          <w:rFonts w:ascii="Arial" w:hAnsi="Arial" w:cs="Arial"/>
          <w:color w:val="000000"/>
          <w:sz w:val="21"/>
          <w:szCs w:val="21"/>
        </w:rPr>
        <w:t>bao gồm 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bảo lãnh; vốn vay được bảo đảm bằng tài sản của Nhà nước; vốn đầu tư phát triển của doanh nghiệp nhà nước; giá trị quyền sử dụng đất.</w:t>
      </w:r>
    </w:p>
    <w:p w14:paraId="71332A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r>
        <w:rPr>
          <w:rStyle w:val="apple-converted-space"/>
          <w:rFonts w:ascii="Arial" w:hAnsi="Arial" w:cs="Arial"/>
          <w:color w:val="000000"/>
          <w:sz w:val="21"/>
          <w:szCs w:val="21"/>
        </w:rPr>
        <w:t> </w:t>
      </w:r>
      <w:r>
        <w:rPr>
          <w:rStyle w:val="Emphasis"/>
          <w:rFonts w:ascii="Arial" w:hAnsi="Arial" w:cs="Arial"/>
          <w:color w:val="000000"/>
          <w:sz w:val="21"/>
          <w:szCs w:val="21"/>
        </w:rPr>
        <w:t>Xây lắp</w:t>
      </w:r>
      <w:r>
        <w:rPr>
          <w:rStyle w:val="apple-converted-space"/>
          <w:rFonts w:ascii="Arial" w:hAnsi="Arial" w:cs="Arial"/>
          <w:color w:val="000000"/>
          <w:sz w:val="21"/>
          <w:szCs w:val="21"/>
        </w:rPr>
        <w:t> </w:t>
      </w:r>
      <w:r>
        <w:rPr>
          <w:rFonts w:ascii="Arial" w:hAnsi="Arial" w:cs="Arial"/>
          <w:color w:val="000000"/>
          <w:sz w:val="21"/>
          <w:szCs w:val="21"/>
        </w:rPr>
        <w:t>gồm những công việc thuộc quá trình xây dựng và lắp đặt công trình, hạng mục công trình.</w:t>
      </w:r>
    </w:p>
    <w:p w14:paraId="52DF815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Tư cách hợp lệ của nhà thầu, nhà đầu tư</w:t>
      </w:r>
    </w:p>
    <w:p w14:paraId="6372C9B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thầu, nhà đầu tư là tổ chức có tư cách hợp lệ khi đáp ứng đủ các điều kiện sau đây:</w:t>
      </w:r>
    </w:p>
    <w:p w14:paraId="45B05D4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đăng ký thành lập, hoạt động do cơ quan có thẩm quyền của nước mà nhà thầu, nhà đầu tư đang hoạt động cấp;</w:t>
      </w:r>
    </w:p>
    <w:p w14:paraId="19F7155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Hạch toán tài chính độc lập;</w:t>
      </w:r>
    </w:p>
    <w:p w14:paraId="36FA1B9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đang trong quá trình giải thể; không bị kết luận đang lâm vào tình trạng phá sản hoặc nợ không có khả năng chi trả theo quy định của pháp luật;</w:t>
      </w:r>
    </w:p>
    <w:p w14:paraId="3402700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đăng ký trên hệ thống mạng đấu thầu quốc gia;</w:t>
      </w:r>
    </w:p>
    <w:p w14:paraId="5C90075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cạnh tranh trong đấu thầu theo quy định tại Điều 6 của Luật này;</w:t>
      </w:r>
    </w:p>
    <w:p w14:paraId="1C76962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đang trong thời gian bị cấm tham dự thầu;</w:t>
      </w:r>
    </w:p>
    <w:p w14:paraId="0C6B588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tên trong danh sách ngắn đối với trường hợp đã lựa chọn được danh sách ngắn;</w:t>
      </w:r>
    </w:p>
    <w:p w14:paraId="0D30A87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Phải liên danh với nhà thầu trong nước hoặc sử dụng nhà thầu phụ trong nước đối với nhà thầu nước ngoài khi tham dự thầu quốc tế tại Việt Nam, trừ trường hợp nhà thầu trong nước không đủ năng lực tham gia vào bất kỳ phần công việc nào của gói thầu.</w:t>
      </w:r>
    </w:p>
    <w:p w14:paraId="1EBA7F4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nhà đầu tư là cá nhân có tư cách hợp lệ khi đáp ứng đủ các điều kiện sau đây:</w:t>
      </w:r>
    </w:p>
    <w:p w14:paraId="73B2395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theo quy định pháp luật của nước mà cá nhân đó là công dân;</w:t>
      </w:r>
    </w:p>
    <w:p w14:paraId="174E70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chuyên môn phù hợp theo quy định của pháp luật;</w:t>
      </w:r>
    </w:p>
    <w:p w14:paraId="3750433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hoạt động hợp pháp theo quy định của pháp luật;</w:t>
      </w:r>
    </w:p>
    <w:p w14:paraId="1D306C0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đang bị truy cứu trách nhiệm hình sự;</w:t>
      </w:r>
    </w:p>
    <w:p w14:paraId="65AC2A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đang trong thời gian bị cấm tham dự thầu.</w:t>
      </w:r>
    </w:p>
    <w:p w14:paraId="18F946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nhà đầu tư có tư cách hợp lệ theo quy định tại khoản 1 và khoản 2 Điều này được tham dự thầu với tư cách độc lập hoặc liên danh; trường hợp liên danh phải có văn bản thỏa thuận giữa các thành viên, trong đó quy định rõ trách nhiệm của thành viên đứng đầu liên danh và trách nhiệm chung, trách nhiệm riêng của từng thành viên trong liên danh.</w:t>
      </w:r>
    </w:p>
    <w:p w14:paraId="2E0B12D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Bảo đảm cạnh tranh trong đấu thầu</w:t>
      </w:r>
    </w:p>
    <w:p w14:paraId="79DEF9F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nộp hồ sơ quan tâm, hồ sơ dự sơ tuyển phải độc lập về pháp lý và độc lập về tài chính với các nhà thầu tư vấn lập hồ sơ mời quan tâm, hồ sơ mời sơ tuyển; đánh giá hồ sơ quan tâm, hồ sơ dự sơ tuyển; thẩm định kết quả mời quan tâm, kết quả sơ tuyển.</w:t>
      </w:r>
    </w:p>
    <w:p w14:paraId="7A28E24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tham dự thầu phải độc lập về pháp lý và độc lập về tài chính với các bên sau đây:</w:t>
      </w:r>
    </w:p>
    <w:p w14:paraId="0D7DC4B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bên mời thầu;</w:t>
      </w:r>
    </w:p>
    <w:p w14:paraId="2CF165B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nhà thầu tư vấn lập, thẩm tra, thẩm định hồ sơ thiết kế, dự toán; lập, thẩm định hồ sơ mời thầu, hồ sơ yêu cầu; đánh giá hồ sơ dự thầu, hồ sơ đề xuất; thẩm định kết quả lựa chọn nhà thầu gói thầu đó;</w:t>
      </w:r>
    </w:p>
    <w:p w14:paraId="43D917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nhà thầu khác cùng tham dự thầu trong một gói thầu đối với đấu thầu hạn chế.</w:t>
      </w:r>
    </w:p>
    <w:p w14:paraId="7A58C5B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tư vấn giám sát thực hiện hợp đồng phải độc lập về pháp lý và độc lập về tài chính với nhà thầu thực hiện hợp đồng, nhà thầu tư vấn kiểm định gói thầu đó.</w:t>
      </w:r>
    </w:p>
    <w:p w14:paraId="3AA60C4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tham dự thầu phải độc lập về pháp lý và độc lập về tài chính với các bên sau đây:</w:t>
      </w:r>
    </w:p>
    <w:p w14:paraId="0F327B2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tư vấn đấu thầu đối với dự án đầu tư theo hình thức đối tác công tư, dự án đầu tư có sử dụng đất cho đến ngày ký kết hợp đồng dự án;</w:t>
      </w:r>
    </w:p>
    <w:p w14:paraId="1EAC56B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tư vấn thẩm định dự án đầu tư theo hình thức đối tác công tư, dự án đầu tư có sử dụng đất cho đến ngày ký kết hợp đồng dự án;</w:t>
      </w:r>
    </w:p>
    <w:p w14:paraId="5486D35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bên mời thầu.</w:t>
      </w:r>
    </w:p>
    <w:p w14:paraId="536680E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E6CF9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phát hành hồ sơ mời thầu, hồ sơ yêu cầu</w:t>
      </w:r>
    </w:p>
    <w:p w14:paraId="55ACE24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mời thầu, hồ sơ yêu cầu của gói thầu chỉ được phát hành để lựa chọn nhà thầu khi có đủ các điều kiện sau đây:</w:t>
      </w:r>
    </w:p>
    <w:p w14:paraId="6471361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lựa chọn nhà thầu được phê duyệt;</w:t>
      </w:r>
    </w:p>
    <w:p w14:paraId="66345BE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Hồ sơ mời thầu, hồ sơ yêu cầu được phê duyệt bao gồm các nội dung yêu cầu về thủ tục đấu thầu, bảng dữ liệu đấu thầu, tiêu chuẩn đánh giá, biểu mẫu dự thầu, bảng khối lượng mời thầu; yêu </w:t>
      </w:r>
      <w:r>
        <w:rPr>
          <w:rFonts w:ascii="Arial" w:hAnsi="Arial" w:cs="Arial"/>
          <w:color w:val="000000"/>
          <w:sz w:val="21"/>
          <w:szCs w:val="21"/>
        </w:rPr>
        <w:lastRenderedPageBreak/>
        <w:t>cầu về tiến độ, kỹ thuật, chất lượng; điều kiện chung, điều kiện cụ thể của hợp đồng, mẫu văn bản hợp đồng và các nội dung cần thiết khác;</w:t>
      </w:r>
    </w:p>
    <w:p w14:paraId="01B6A76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mời thầu, thông báo mời chào hàng hoặc danh sách ngắn được đăng tải theo quy định của Luật này;</w:t>
      </w:r>
    </w:p>
    <w:p w14:paraId="5741D9C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vốn cho gói thầu được thu xếp theo tiến độ thực hiện gói thầu;</w:t>
      </w:r>
    </w:p>
    <w:p w14:paraId="144BED8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danh mục hàng hóa, dịch vụ và dự toán được người có thẩm quyền phê duyệt trong trường hợp mua sắm thường xuyên, mua sắm tập trung;</w:t>
      </w:r>
    </w:p>
    <w:p w14:paraId="3FE41CC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bàn giao mặt bằng thi công theo tiến độ thực hiện gói thầu.</w:t>
      </w:r>
    </w:p>
    <w:p w14:paraId="2D31A6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mời thầu, hồ sơ yêu cầu của dự án chỉ được phát hành để lựa chọn nhà đầu tư khi có đủ các điều kiện sau đây:</w:t>
      </w:r>
    </w:p>
    <w:p w14:paraId="64C41E3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danh mục dự án do bộ, cơ quan ngang bộ, cơ quan thuộc Chính phủ, Ủy ban nhân dân tỉnh, thành phố trực thuộc trung ương công bố theo quy định của pháp luật hoặc dự án do nhà đầu tư đề xuất;</w:t>
      </w:r>
    </w:p>
    <w:p w14:paraId="52C942C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lựa chọn nhà đầu tư được phê duyệt;</w:t>
      </w:r>
    </w:p>
    <w:p w14:paraId="0E13E21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mời thầu, hồ sơ yêu cầu được phê duyệt;</w:t>
      </w:r>
    </w:p>
    <w:p w14:paraId="2BD4D09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mời thầu hoặc danh sách ngắn được đăng tải theo quy định của Luật này.</w:t>
      </w:r>
    </w:p>
    <w:p w14:paraId="1E52001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Thông tin về đấu thầu</w:t>
      </w:r>
    </w:p>
    <w:p w14:paraId="4ADAAC7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phải được đăng tải trên hệ thống mạng đấu thầu quốc gia, Báo đấu thầu bao gồm:</w:t>
      </w:r>
    </w:p>
    <w:p w14:paraId="4217A5A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lựa chọn nhà thầu, nhà đầu tư;</w:t>
      </w:r>
    </w:p>
    <w:p w14:paraId="203ACFA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mời quan tâm, thông báo mời sơ tuyển;</w:t>
      </w:r>
    </w:p>
    <w:p w14:paraId="0B3C5D2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mời chào hàng, thông báo mời thầu;</w:t>
      </w:r>
    </w:p>
    <w:p w14:paraId="25CDAEA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ngắn;</w:t>
      </w:r>
    </w:p>
    <w:p w14:paraId="5EB30E1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lựa chọn nhà thầu, nhà đầu tư;</w:t>
      </w:r>
    </w:p>
    <w:p w14:paraId="162F9F9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Kết quả mở thầu đối với đấu thầu qua mạng;</w:t>
      </w:r>
    </w:p>
    <w:p w14:paraId="3C0AD9B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xử lý vi phạm pháp luật về đấu thầu;</w:t>
      </w:r>
    </w:p>
    <w:p w14:paraId="074E5A1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bản quy phạm pháp luật về đấu thầu;</w:t>
      </w:r>
    </w:p>
    <w:p w14:paraId="63E297F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Danh mục dự án đầu tư theo hình thức đối tác công tư, dự án có sử dụng đất;</w:t>
      </w:r>
    </w:p>
    <w:p w14:paraId="06EDC63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sở dữ liệu về nhà thầu, nhà đầu tư, chuyên gia đấu thầu, giảng viên đấu thầu và cơ sở đào tạo về đấu thầu;</w:t>
      </w:r>
    </w:p>
    <w:p w14:paraId="6ADAD94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Thông tin khác có liên quan.</w:t>
      </w:r>
    </w:p>
    <w:p w14:paraId="68CDEE0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quy định tại khoản 1 Điều này được khuyến khích đăng tải trên trang thông tin điện tử của bộ, ngành, địa phương hoặc trên các phương tiện thông tin đại chúng khác.</w:t>
      </w:r>
    </w:p>
    <w:p w14:paraId="3F30703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04D84E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Ngôn ngữ sử dụng trong đấu thầu</w:t>
      </w:r>
    </w:p>
    <w:p w14:paraId="78F0A8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Ngôn ngữ sử dụng trong đấu thầu là tiếng Việt đối với đấu thầu trong nước; là tiếng Anh hoặc tiếng Việt và tiếng Anh đối với đấu thầu quốc tế.</w:t>
      </w:r>
    </w:p>
    <w:p w14:paraId="437B1A6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Đồng tiền dự thầu</w:t>
      </w:r>
    </w:p>
    <w:p w14:paraId="64B06DA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đấu thầu trong nước, nhà thầu chỉ được chào thầu bằng đồng Việt Nam.</w:t>
      </w:r>
    </w:p>
    <w:p w14:paraId="5F6AAAA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đấu thầu quốc tế:</w:t>
      </w:r>
    </w:p>
    <w:p w14:paraId="1A20C6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mời thầu, hồ sơ yêu cầu phải quy định về đồng tiền dự thầu trong hồ sơ dự thầu, hồ sơ đề xuất nhưng không quá ba đồng tiền; đối với một hạng mục công việc cụ thể thì chỉ được chào thầu bằng một đồng tiền;</w:t>
      </w:r>
    </w:p>
    <w:p w14:paraId="767DE1D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mời thầu, hồ sơ yêu cầu quy định nhà thầu được chào thầu bằng hai hoặc ba đồng tiền thì khi đánh giá hồ sơ dự thầu, hồ sơ đề xuất phải quy đổi về một đồng tiền; trường hợp trong số các đồng tiền đó có đồng Việt Nam thì phải quy đổi về đồng Việt Nam. Hồ sơ mời thầu, hồ sơ yêu cầu phải quy định về đồng tiền quy đổi, thời điểm và căn cứ xác định tỷ giá quy đổi;</w:t>
      </w:r>
    </w:p>
    <w:p w14:paraId="564D2B4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chi phí trong nước liên quan đến việc thực hiện gói thầu, nhà thầu phải chào thầu bằng đồng Việt Nam;</w:t>
      </w:r>
    </w:p>
    <w:p w14:paraId="698306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chi phí ngoài nước liên quan đến việc thực hiện gói thầu, nhà thầu được chào thầu bằng đồng tiền nước ngoài.</w:t>
      </w:r>
    </w:p>
    <w:p w14:paraId="628E31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dự thầu</w:t>
      </w:r>
    </w:p>
    <w:p w14:paraId="040F85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dự thầu áp dụng trong các trường hợp sau đây:</w:t>
      </w:r>
    </w:p>
    <w:p w14:paraId="627C929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rộng rãi, đấu thầu hạn chế, chào hàng cạnh tranh đối với gói thầu cung cấp dịch vụ phi tư vấn, mua sắm hàng hóa, xây lắp và gói thầu hỗn hợp;</w:t>
      </w:r>
    </w:p>
    <w:p w14:paraId="60104EB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rộng rãi và chỉ định thầu đối với lựa chọn nhà đầu tư.</w:t>
      </w:r>
    </w:p>
    <w:p w14:paraId="6CA9CF7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nhà đầu tư phải thực hiện biện pháp bảo đảm dự thầu trước thời điểm đóng thầu đối với hồ sơ dự thầu, hồ sơ đề xuất; trường hợp áp dụng phương thức đấu thầu hai giai đoạn, nhà thầu thực hiện biện pháp bảo đảm dự thầu trong giai đoạn hai.</w:t>
      </w:r>
    </w:p>
    <w:p w14:paraId="4988555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bảo đảm dự thầu được quy định như sau:</w:t>
      </w:r>
    </w:p>
    <w:p w14:paraId="0E3F512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lựa chọn nhà thầu, giá trị bảo đảm dự thầu được quy định trong hồ sơ mời thầu, hồ sơ yêu cầu theo một mức xác định từ 1% đến 3% giá gói thầu căn cứ quy mô và tính chất của từng gói thầu cụ thể;</w:t>
      </w:r>
    </w:p>
    <w:p w14:paraId="2E19683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lựa chọn nhà đầu tư, giá trị bảo đảm dự thầu được quy định trong hồ sơ mời thầu, hồ sơ yêu cầu theo một mức xác định từ 0,5% đến 1,5% tổng mức đầu tư căn cứ vào quy mô và tính chất của từng dự án cụ thể.</w:t>
      </w:r>
    </w:p>
    <w:p w14:paraId="1FBFC30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có hiệu lực của bảo đảm dự thầu được quy định trong hồ sơ mời thầu, hồ sơ yêu cầu bằng thời gian có hiệu lực của hồ sơ dự thầu, hồ sơ đề xuất cộng thêm 30 ngày.</w:t>
      </w:r>
    </w:p>
    <w:p w14:paraId="1AAA7E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gia hạn thời gian có hiệu lực của hồ sơ dự thầu, hồ sơ đề xuất sau thời điểm đóng thầu, bên mời thầu phải yêu cầu nhà thầu, nhà đầu tư gia hạn tương ứng thời gian có hiệu lực của bảo đảm dự thầu. Trong trường hợp này, nhà thầu, nhà đầu tư phải gia hạn tương ứng thời gian có hiệu lực của bảo đảm dự thầu và không được thay đổi nội dung trong hồ sơ dự thầu, hồ sơ đề xuất đã nộp. Trường hợp nhà thầu, nhà đầu tư từ chối gia hạn thì hồ sơ dự thầu, hồ sơ đề xuất sẽ không còn giá trị và bị loại; bên mời thầu phải hoàn trả hoặc giải tỏa bảo đảm dự thầu cho nhà thầu, nhà đầu tư trong thời hạn 20 ngày, kể từ ngày bên mời thầu nhận được văn bản từ chối gia hạn.</w:t>
      </w:r>
    </w:p>
    <w:p w14:paraId="19C87CB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Trường hợp liên danh tham dự thầu, từng thành viên trong liên danh có thể thực hiện bảo đảm dự thầu riêng rẽ hoặc thỏa thuận để một thành viên chịu trách nhiệm thực hiện bảo đảm dự thầu </w:t>
      </w:r>
      <w:r>
        <w:rPr>
          <w:rFonts w:ascii="Arial" w:hAnsi="Arial" w:cs="Arial"/>
          <w:color w:val="000000"/>
          <w:sz w:val="21"/>
          <w:szCs w:val="21"/>
        </w:rPr>
        <w:lastRenderedPageBreak/>
        <w:t>cho thành viên đó và cho thành viên khác trong liên danh. Tổng giá trị của bảo đảm dự thầu không thấp hơn giá trị yêu cầu trong hồ sơ mời thầu, hồ sơ yêu cầu. Trường hợp có thành viên trong liên danh vi phạm quy định tại khoản 8 Điều này thì bảo đảm dự thầu của tất cả thành viên trong liên danh không được hoàn trả.</w:t>
      </w:r>
    </w:p>
    <w:p w14:paraId="3B665CD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Bên mời thầu có trách nhiệm hoàn trả hoặc giải tỏa bảo đảm dự thầu cho nhà thầu, nhà đầu tư không được lựa chọn theo thời hạn quy định trong hồ sơ mời thầu, hồ sơ yêu cầu nhưng không quá 20 ngày, kể từ ngày kết quả lựa chọn nhà thầu, nhà đầu tư được phê duyệt. Đối với nhà thầu, nhà đầu tư được lựa chọn, bảo đảm dự thầu được hoàn trả hoặc giải tỏa sau khi nhà thầu, nhà đầu tư thực hiện biện pháp bảo đảm thực hiện hợp đồng theo quy định tại Điều 66 và Điều 72 của Luật này.</w:t>
      </w:r>
    </w:p>
    <w:p w14:paraId="610479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đảm dự thầu không được hoàn trả trong các trường hợp sau đây:</w:t>
      </w:r>
    </w:p>
    <w:p w14:paraId="03B4065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nhà đầu tư rút hồ sơ dự thầu, hồ sơ đề xuất sau thời điểm đóng thầu và trong thời gian có hiệu lực của hồ sơ dự thầu, hồ sơ đề xuất;</w:t>
      </w:r>
    </w:p>
    <w:p w14:paraId="2C6448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nhà đầu tư vi phạm pháp luật về đấu thầu dẫn đến phải hủy thầu theo quy định tại khoản 4 Điều 17 của Luật này;</w:t>
      </w:r>
    </w:p>
    <w:p w14:paraId="1E3BF52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thầu, nhà đầu tư không thực hiện biện pháp bảo đảm thực hiện hợp đồng theo quy định tại Điều 66 và Điều 72 của Luật này;</w:t>
      </w:r>
    </w:p>
    <w:p w14:paraId="7D39052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p>
    <w:p w14:paraId="0F8697A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đầu tư không tiến hành hoặc từ chối tiến hành hoàn thiện hợp đồng trong thời hạn 30 ngày, kể từ ngày nhận được thông báo trúng thầu của bên mời thầu hoặc đã hoàn thiện hợp đồng nhưng từ chối ký hợp đồng, trừ trường hợp bất khả kháng.</w:t>
      </w:r>
    </w:p>
    <w:p w14:paraId="3974EBC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Thời gian trong quá trình lựa chọn nhà thầu, nhà đầu tư</w:t>
      </w:r>
    </w:p>
    <w:p w14:paraId="5585689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trong quá trình lựa chọn nhà thầu:</w:t>
      </w:r>
    </w:p>
    <w:p w14:paraId="7A0B218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phê duyệt kế hoạch lựa chọn nhà thầu tối đa là 05 ngày làm việc, kể từ ngày nhận được báo cáo thẩm định;</w:t>
      </w:r>
    </w:p>
    <w:p w14:paraId="181237B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Hồ sơ mời quan tâm, hồ sơ mời sơ tuyển, hồ sơ mời thầu, hồ sơ yêu cầu được phát hành sau 03 ngày làm việc, kể từ ngày đầu tiên đăng tải thông báo mời nộp hồ sơ quan tâm, thông báo mời sơ tuyển, thông báo mời thầu, thông báo mời chào hàng, gửi thư mời thầu đến trước thời điểm đóng thầu;</w:t>
      </w:r>
    </w:p>
    <w:p w14:paraId="0DF07B7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chuẩn bị hồ sơ quan tâm tối thiểu là 10 ngày đối với đấu thầu trong nước và 20 ngày đối với đấu thầu quốc tế, kể từ ngày đầu tiên hồ sơ mời quan tâm được phát hành đến ngày có thời điểm đóng thầu. Nhà thầu phải nộp hồ sơ quan tâm trước thời điểm đóng thầu;</w:t>
      </w:r>
    </w:p>
    <w:p w14:paraId="5DBD541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chuẩn bị hồ sơ dự sơ tuyển tối thiểu là 10 ngày đối với đấu thầu trong nước và 20 ngày đối với đấu thầu quốc tế, kể từ ngày đầu tiên hồ sơ mời sơ tuyển được phát hành đến ngày có thời điểm đóng thầu. Nhà thầu phải nộp hồ sơ dự sơ tuyển trước thời điểm đóng thầu;</w:t>
      </w:r>
    </w:p>
    <w:p w14:paraId="43505B6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chuẩn bị hồ sơ đề xuất tối thiểu là 05 ngày làm việc, kể từ ngày đầu tiên hồ sơ yêu cầu được phát hành đến ngày có thời điểm đóng thầu. Nhà thầu phải nộp hồ sơ đề xuất trước thời điểm đóng thầu;</w:t>
      </w:r>
    </w:p>
    <w:p w14:paraId="7CCFAF8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chuẩn bị hồ sơ dự thầu tối thiểu là 20 ngày đối với đấu thầu trong nước và 40 ngày đối với đấu thầu quốc tế, kể từ ngày đầu tiên hồ sơ mời thầu được phát hành đến ngày có thời điểm đóng thầu. Nhà thầu phải nộp hồ sơ dự thầu trước thời điểm đóng thầu;</w:t>
      </w:r>
    </w:p>
    <w:p w14:paraId="468E76F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gian đánh giá hồ sơ quan tâm, hồ sơ dự sơ tuyển tối đa là 20 ngày, hồ sơ đề xuất tối đa là 30 ngày, hồ sơ dự thầu tối đa là 45 ngày đối với đấu thầu trong nước, kể từ ngày có thời điểm đóng thầu đến ngày bên mời thầu trình chủ đầu tư phê duyệt kết quả lựa chọn nhà thầu. Thời gian đánh giá hồ sơ quan tâm, hồ sơ dự sơ tuyển tối đa là 30 ngày, hồ sơ đề xuất tối đa là 40 ngày, hồ sơ dự thầu tối đa là 60 ngày đối với đấu thầu quốc tế, kể từ ngày có thời điểm đóng thầu đến ngày bên mời thầu trình chủ đầu tư phê duyệt kết quả lựa chọn nhà thầu. Trường hợp cần thiết, có thể kéo dài thời gian đánh giá hồ sơ dự thầu, hồ sơ đề xuất nhung không quá 20 ngày và phải bảo đảm tiến độ thực hiện dự án;</w:t>
      </w:r>
    </w:p>
    <w:p w14:paraId="6277756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gian thẩm định tối đa là 20 ngày cho từng nội dung thẩm định: kế hoạch lựa chọn nhà thầu, hồ sơ mời quan tâm, hồ sơ mời sơ tuyển, hồ sơ mời thầu, hồ sơ yêu cầu, kết quả lựa chọn nhà thầu kể từ ngày nhận được đầy đủ hồ sơ trình;</w:t>
      </w:r>
    </w:p>
    <w:p w14:paraId="1BDF60F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gian phê duyệt hồ sơ mời quan tâm, hồ sơ mời sơ tuyển, hồ sơ yêu cầu, hồ sơ mời thầu tối đa là 10 ngày, kể từ ngày nhận được tờ trình đề nghị phê duyệt hồ sơ mời quan tâm, hồ sơ mời sơ tuyển, hồ sơ mời thầu, hồ sơ yêu cầu của bên mời thầu hoặc báo cáo thẩm định trong trường hợp có yêu cầu thẩm định;</w:t>
      </w:r>
    </w:p>
    <w:p w14:paraId="63986D5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Thời gian phê duyệt hoặc có ý kiến xử lý về kết quả lựa chọn nhà thầu tối đa là 10 ngày, kể từ ngày nhận được tờ trình đề nghị phê duyệt kết quả lựa chọn nhà thầu của bên mời thầu hoặc báo cáo thẩm định trong trường hợp có yêu cầu thẩm định;</w:t>
      </w:r>
    </w:p>
    <w:p w14:paraId="69A7EC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Thời gian có hiệu lực của hồ sơ dự thầu, hồ sơ đề xuất tối đa là 180 ngày, kể từ ngày có thời điểm đóng thầu; trường hợp gói thầu quy mô lớn, phức tạp, gói thầu đấu thầu theo phương thức hai giai đoạn, thời gian có hiệu lực của hồ sơ dự thầu tối đa là 210 ngày, kể từ ngày có thời điểm đóng thầu. Trường hợp cần thiết, có thể yêu cầu gia hạn thời gian có hiệu lực của hồ sơ dự thầu, hồ sơ đề xuất và phải bảo đảm tiến độ dự án;</w:t>
      </w:r>
    </w:p>
    <w:p w14:paraId="6A21920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Thời gian gửi văn bản sửa đổi hồ sơ mời thầu đến các nhà thầu đã nhận hồ sơ mời thầu tối thiểu là 10 ngày đối với đấu thầu trong nước và 15 ngày đối với đấu thầu quốc tế trước ngày có thời điểm đóng thầu; đối với sửa đổi hồ sơ mời quan tâm, hồ sơ mời sơ tuyển, hồ sơ yêu cầu thì tối thiểu là 03 ngày làm việc trước ngày có thời điểm đóng thầu. Trường hợp thời gian gửi văn bản sửa đổi hồ sơ không đáp ứng quy định tại điểm này, bên mời thầu thực hiện gia hạn thời điểm đóng thầu tương ứng bảo đảm quy định về thời gian gửi văn bản sửa đổi hồ sơ mời quan tâm, hồ sơ mời sơ tuyển, hồ sơ mời thầu, hồ sơ yêu cầu;</w:t>
      </w:r>
    </w:p>
    <w:p w14:paraId="24EAFB2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Thời hạn gửi văn bản thông báo kết quả lựa chọn nhà thầu cho các nhà thầu tham dự thầu theo đường bưu điện, fax là 05 ngày làm việc, kể từ ngày kết quả lựa chọn nhà thầu được phê duyệt.</w:t>
      </w:r>
    </w:p>
    <w:p w14:paraId="65B1788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thời gian trong quá trình lựa chọn nhà thầu đối với gói thầu quy mô nhỏ, gói thầu có sự tham gia của cộng đồng; thời gian trong quá trình lựa chọn nhà đầu tư; thời gian trong quá trình lựa chọn nhà thầu, nhà đầu tư qua mạng.</w:t>
      </w:r>
    </w:p>
    <w:p w14:paraId="646ACFA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Chi phí trong đấu thầu</w:t>
      </w:r>
    </w:p>
    <w:p w14:paraId="70AE15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trong lựa chọn nhà thầu bao gồm:</w:t>
      </w:r>
    </w:p>
    <w:p w14:paraId="618975F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liên quan đến việc chuẩn bị hồ sơ quan tâm, hồ sơ dự sơ tuyển, hồ sơ dự thầu, hồ sơ đề xuất và tham dự thầu thuộc trách nhiệm của nhà thầu;</w:t>
      </w:r>
    </w:p>
    <w:p w14:paraId="71800F1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liên quan đến quá trình lựa chọn nhà thầu được xác định trong tổng mức đầu tư hoặc dự toán mua sắm;</w:t>
      </w:r>
    </w:p>
    <w:p w14:paraId="58D0280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mời quan tâm, hồ sơ mời sơ tuyển được phát miễn phí cho nhà thầu;</w:t>
      </w:r>
    </w:p>
    <w:p w14:paraId="449C1E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mời thầu, hồ sơ yêu cầu được bán hoặc phát miễn phí cho nhà thầu.</w:t>
      </w:r>
    </w:p>
    <w:p w14:paraId="343A01E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trong lựa chọn nhà đầu tư bao gồm:</w:t>
      </w:r>
    </w:p>
    <w:p w14:paraId="3068270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liên quan đến việc chuẩn bị hồ sơ dự sơ tuyển, hồ sơ dự thầu, hồ sơ đề xuất và tham dự thầu thuộc trách nhiệm của nhà đầu tư;</w:t>
      </w:r>
    </w:p>
    <w:p w14:paraId="26AE1A2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liên quan đến quá trình lựa chọn nhà đầu tư được bố trí từ vốn nhà nước, các nguồn vốn hợp pháp khác và được xác định trong tổng mức đầu tư;</w:t>
      </w:r>
    </w:p>
    <w:p w14:paraId="002DFF2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được lựa chọn thực hiện dự án phải trả chi phí trong lựa chọn nhà đầu tư;</w:t>
      </w:r>
    </w:p>
    <w:p w14:paraId="7FA1F20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mời sơ tuyển, hồ sơ mời thầu, hồ sơ yêu cầu được bán cho nhà đầu tư.</w:t>
      </w:r>
    </w:p>
    <w:p w14:paraId="02CECA3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trong đấu thầu qua mạng bao gồm:</w:t>
      </w:r>
    </w:p>
    <w:p w14:paraId="52316A5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tham gia hệ thống mạng đấu thầu quốc gia, chi phí đăng tải thông tin về đấu thầu và các chi phí khác;</w:t>
      </w:r>
    </w:p>
    <w:p w14:paraId="4CC95FD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tham dự thầu, tổ chức đấu thầu theo quy định tại khoản 1 và khoản 2 Điều này.</w:t>
      </w:r>
    </w:p>
    <w:p w14:paraId="646E18C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EB9CFE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Ưu đãi trong lựa chọn nhà thầu</w:t>
      </w:r>
    </w:p>
    <w:p w14:paraId="6968C40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được hưởng ưu đãi khi tham gia đấu thầu trong nước hoặc đấu thầu quốc tế để cung cấp hàng hóa mà hàng hóa đó có chi phí sản xuất trong nước chiếm tỷ lệ từ 25% trở lên.</w:t>
      </w:r>
    </w:p>
    <w:p w14:paraId="7336145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hưởng ưu đãi khi tham gia đấu thầu quốc tế để cung cấp dịch vụ tư vấn, dịch vụ phi tư vấn, xây lắp bao gồm:</w:t>
      </w:r>
    </w:p>
    <w:p w14:paraId="7CB743D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trong nước tham dự thầu với tư cách độc lập hoặc liên danh;</w:t>
      </w:r>
    </w:p>
    <w:p w14:paraId="1DB2813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nước ngoài liên danh với nhà thầu trong nước mà nhà thầu trong nước đảm nhận từ 25% trở lên giá trị công việc của gói thầu.</w:t>
      </w:r>
    </w:p>
    <w:p w14:paraId="641433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hưởng ưu đãi khi tham gia đấu thầu trong nước để cung cấp dịch vụ tư vấn, dịch vụ phi tư vấn, xây lắp bao gồm:</w:t>
      </w:r>
    </w:p>
    <w:p w14:paraId="7612815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có từ 25% trở lên số lượng lao động là nữ giới;</w:t>
      </w:r>
    </w:p>
    <w:p w14:paraId="3EF843E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có từ 25% trở lên số lượng lao động là thương binh, người khuyết tật;</w:t>
      </w:r>
    </w:p>
    <w:p w14:paraId="55523E1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Nhà thầu là doanh nghiệp nhỏ.</w:t>
      </w:r>
    </w:p>
    <w:p w14:paraId="4F2539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tính ưu đãi được thực hiện trong quá trình đánh giá hồ sơ dự thầu, hồ sơ đề xuất để so sánh, xếp hạng hồ sơ dự thầu, hồ sơ đề xuất theo một trong hai cách sau đây:</w:t>
      </w:r>
    </w:p>
    <w:p w14:paraId="622DC6B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thêm điểm vào điểm đánh giá của nhà thầu thuộc đối tượng được ưu đãi;</w:t>
      </w:r>
    </w:p>
    <w:p w14:paraId="112D62B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thêm số tiền vào giá dự thầu hoặc vào giá đánh giá của nhà thầu không thuộc đối tượng được ưu đãi.</w:t>
      </w:r>
    </w:p>
    <w:p w14:paraId="15304F6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đối tượng và nội dung ưu đãi trong lựa chọn nhà thầu quy định tại Điều này không áp dụng trong trường hợp điều ước quốc tế mà Cộng hòa xã hội chủ nghĩa Việt Nam là thành viên hoặc thỏa thuận quốc tế giữa Việt Nam với nhà tài trợ có quy định khác về ưu đãi trong lựa chọn nhà thầu.</w:t>
      </w:r>
    </w:p>
    <w:p w14:paraId="7963359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6E0B3EB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Đấu thầu quốc tế</w:t>
      </w:r>
    </w:p>
    <w:p w14:paraId="4071C52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đấu thầu quốc tế để lựa chọn nhà thầu chỉ được thực hiện khi đáp ứng một trong các điều kiện sau đây:</w:t>
      </w:r>
    </w:p>
    <w:p w14:paraId="67A443F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tài trợ vốn cho gói thầu có yêu cầu tổ chức đấu thầu quốc tế;</w:t>
      </w:r>
    </w:p>
    <w:p w14:paraId="23CFAD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Gói thầu mua sắm hàng hóa mà hàng hóa đó trong nước không sản xuất được hoặc sản xuất được nhưng không đáp ứng yêu cầu về kỹ thuật, chất lượng, giá. Trường hợp hàng hóa thông dụng, đã được nhập khẩu và chào bán tại Việt Nam thì không tổ chức đấu thầu quốc tế;</w:t>
      </w:r>
    </w:p>
    <w:p w14:paraId="71449F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Gói thầu cung cấp dịch vụ tư vấn, dịch vụ phi tư vấn, xây lắp, hỗn hợp mà nhà thầu trong nước không có khả năng đáp ứng yêu cầu thực hiện gói thầu.</w:t>
      </w:r>
    </w:p>
    <w:p w14:paraId="70ACA86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theo hình thức đối tác công tư, dự án đầu tư có sử dụng đất, trừ trường hợp hạn chế đầu tư theo quy định của pháp luật về đầu tư.</w:t>
      </w:r>
    </w:p>
    <w:p w14:paraId="2AC6154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C2AD06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đối với cá nhân tham gia hoạt động đấu thầu</w:t>
      </w:r>
    </w:p>
    <w:p w14:paraId="618A058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tham gia hoạt động đấu thầu phải có chứng chỉ đào tạo về đấu thầu và có trình độ chuyên môn, năng lực, kinh nghiệm, ngoại ngữ phù hợp với yêu cầu của gói thầu, dự án, trừ cá nhân thuộc nhà thầu, nhà đầu tư.</w:t>
      </w:r>
    </w:p>
    <w:p w14:paraId="07035E3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 nhân tham gia trực tiếp vào việc lập hồ sơ mời quan tâm, hồ sơ mời sơ tuyển, hồ sơ mời thầu, hồ sơ yêu cầu; đánh giá hồ sơ quan tâm, hồ sơ dự sơ tuyển, hồ sơ dự thầu, hồ sơ đề xuất thuộc tổ chức đấu thầu chuyên nghiệp, doanh nghiệp, đơn vị hoạt động tư vấn đấu thầu, ban quản lý dự án chuyên nghiệp phải có chứng chỉ hành nghề hoạt động đấu thầu.</w:t>
      </w:r>
    </w:p>
    <w:p w14:paraId="2742511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trường hợp hủy thầu</w:t>
      </w:r>
    </w:p>
    <w:p w14:paraId="362D31B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hồ sơ dự thầu, hồ sơ đề xuất không đáp ứng được các yêu cầu của hồ sơ mời thầu, hồ sơ yêu cầu.</w:t>
      </w:r>
    </w:p>
    <w:p w14:paraId="7ED96EA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mục tiêu, phạm vi đầu tư đã ghi trong hồ sơ mời thầu, hồ sơ yêu cầu.</w:t>
      </w:r>
    </w:p>
    <w:p w14:paraId="767704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mời thầu, hồ sơ yêu cầu không tuân thủ quy định của pháp luật về đấu thầu hoặc quy định khác của pháp luật có liên quan dẫn đến nhà thầu, nhà đầu tư được lựa chọn không đáp ứng yêu cầu để thực hiện gói thầu, dự án.</w:t>
      </w:r>
    </w:p>
    <w:p w14:paraId="4F007B0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bằng chứng về việc đưa, nhận, môi giới hối lộ, thông thầu, gian lận, lợi dụng chức vụ, quyền hạn để can thiệp trái pháp luật vào hoạt động đấu thầu dẫn đến làm sai lệch kết quả lựa chọn nhà thầu, nhà đầu tư.</w:t>
      </w:r>
    </w:p>
    <w:p w14:paraId="607D735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khi hủy thầu</w:t>
      </w:r>
    </w:p>
    <w:p w14:paraId="47BDE33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 phạm quy định pháp luật về đấu thầu dẫn đến hủy thầu theo quy định tại khoản 3 và khoản 4 Điều 17 của Luật này phải đền bù chi phí cho các bên liên quan và bị xử lý theo quy định của pháp luật.</w:t>
      </w:r>
    </w:p>
    <w:p w14:paraId="5AC260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Đào tạo, bồi dưỡng về đấu thầu</w:t>
      </w:r>
    </w:p>
    <w:p w14:paraId="6E0EAF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được tổ chức hoạt động đào tạo, bồi dưỡng về đấu thầu cho cá nhân quy định tại Điều 16 của Luật này khi đáp ứng đủ các điều kiện sau đây:</w:t>
      </w:r>
    </w:p>
    <w:p w14:paraId="446094A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và hoạt động theo quy định của pháp luật;</w:t>
      </w:r>
    </w:p>
    <w:p w14:paraId="483459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tài liệu giảng dạy đáp ứng tiêu chuẩn theo quy định của cơ quan quản lý nhà nước về hoạt động đấu thầu;</w:t>
      </w:r>
    </w:p>
    <w:p w14:paraId="1B61683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đội ngũ giảng viên về đấu thầu có chứng chỉ hành nghề hoạt động đấu thầu;</w:t>
      </w:r>
    </w:p>
    <w:p w14:paraId="02E6DC9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tên trong danh sách cơ sở đào tạo về đấu thầu trên hệ thống mạng đấu thầu quốc gia.</w:t>
      </w:r>
    </w:p>
    <w:p w14:paraId="6DA88C6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đào tạo về đấu thầu có trách nhiệm sau đây:</w:t>
      </w:r>
    </w:p>
    <w:p w14:paraId="7620251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về chất lượng đào tạo, bồi dưỡng; cung cấp thông tin về cơ sở đào tạo của mình cho cơ quan quản lý nhà nước về hoạt động đấu thầu;</w:t>
      </w:r>
    </w:p>
    <w:p w14:paraId="4A3AC42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hoạt động đào tạo, bồi dưỡng trên cơ sở chương trình khung về đào tạo đấu thầu và cấp chứng chỉ đấu thầu cho học viên theo đúng quy định;</w:t>
      </w:r>
    </w:p>
    <w:p w14:paraId="4B8326C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hồ sơ về các khóa đào tạo, bồi dưỡng đấu thầu mà mình tổ chức theo quy định;</w:t>
      </w:r>
    </w:p>
    <w:p w14:paraId="0173F67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hàng năm báo cáo hoặc báo cáo theo yêu cầu của cơ quan quản lý nhà nước về hoạt động đấu thầu tình hình hoạt động đào tạo, bồi dưỡng về đấu thầu.</w:t>
      </w:r>
    </w:p>
    <w:p w14:paraId="58C2057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658C42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366AFA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PHƯƠNG THỨC LỰA CHỌN NHÀ THẦU, NHÀ ĐẦU TƯ</w:t>
      </w:r>
      <w:r>
        <w:rPr>
          <w:rStyle w:val="apple-converted-space"/>
          <w:rFonts w:ascii="Arial" w:hAnsi="Arial" w:cs="Arial"/>
          <w:b/>
          <w:bCs/>
          <w:color w:val="000000"/>
          <w:sz w:val="21"/>
          <w:szCs w:val="21"/>
        </w:rPr>
        <w:t> </w:t>
      </w:r>
    </w:p>
    <w:p w14:paraId="410A2F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VÀ TỔ CHỨC ĐẤU THẦU CHUYÊN NGHIỆP</w:t>
      </w:r>
    </w:p>
    <w:p w14:paraId="3ED9DD8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HÌNH THỨC LỰA CHỌN NHÀ THẦU, NHÀ ĐẦU TƯ</w:t>
      </w:r>
    </w:p>
    <w:p w14:paraId="4714C4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Đấu thầu rộng rãi</w:t>
      </w:r>
    </w:p>
    <w:p w14:paraId="02D0071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Đấu thầu rộng rãi là hình thức lựa chọn nhà thầu, nhà đầu tư trong đó không hạn chế số lượng nhà thầu, nhà đầu tư tham dự.</w:t>
      </w:r>
    </w:p>
    <w:p w14:paraId="01AC731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Đấu thầu rộng rãi được áp dụng cho các gói thầu, dự án thuộc phạm vi điều chỉnh của Luật này, trừ trường hợp quy định tại các điều 21, 22, 23, 24, 25, 26 và 27 của Luật này.</w:t>
      </w:r>
    </w:p>
    <w:p w14:paraId="4FC8179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Đấu thầu hạn chế</w:t>
      </w:r>
    </w:p>
    <w:p w14:paraId="4A3EE63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Đấu thầu hạn chế được áp dụng trong trường hợp gói thầu có yêu cầu cao về kỹ thuật hoặc kỹ thuật có tính đặc thù mà chỉ có một số nhà thầu đáp ứng yêu cầu của gói thầu.</w:t>
      </w:r>
    </w:p>
    <w:p w14:paraId="6A123A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Chỉ định thầu</w:t>
      </w:r>
    </w:p>
    <w:p w14:paraId="586D33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thầu đối với nhà thầu được áp dụng trong các trường hợp sau đây:</w:t>
      </w:r>
    </w:p>
    <w:p w14:paraId="7058F0A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Gói thầu cần thực hiện để khắc phục ngay hoặc ��ể xử lý kịp thời hậu quả gây ra do sự cố bất khả kháng; gói thầu cần thực hiện để bảo đảm bí mật nhà nước; gói thầu cần triển khai ngay để tránh gây nguy hại trực tiếp đến tính mạng, sức khỏe và tài sản của cộng đồng dân cư trên địa bàn hoặc để không ảnh hưởng nghiêm trọng đến công trình liền kề; gói thầu mua thuốc, hóa chất, vật tư, thiết bị y tế để triển khai công tác phòng, chống dịch bệnh trong trường hợp cấp bách;</w:t>
      </w:r>
    </w:p>
    <w:p w14:paraId="1F15C78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Gói thầu cấp bách cần triển khai nhằm mục tiêu bảo vệ chủ quyền quốc gia, biên giới quốc gia, hải đảo;</w:t>
      </w:r>
    </w:p>
    <w:p w14:paraId="219581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Gói thầu cung cấp dịch vụ tư vấn, dịch vụ phi tư vấn, mua sắm hàng hóa phải mua từ nhà thầu đã thực hiện trước đó do phải bảo đảm tính tương thích về công nghệ, bản quyền mà không thể mua được từ nhà thầu khác; gói thầu có tính chất nghiên cứu, thử nghiệm; mua bản quyền sở hữu trí tuệ;</w:t>
      </w:r>
    </w:p>
    <w:p w14:paraId="7F86BF9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Gói thầu cung cấp dịch vụ tư vấn lập báo cáo nghiên cứu khả thi, thiết kế xây dựng được chỉ định cho tác giả của thiết kế kiến trúc công trình trúng tuyển hoặc được tuyển chọn khi tác giả có đủ điều kiện năng lực theo quy định; gói thầu thi công xây dựng tượng đài, phù điêu, tranh hoành tráng, tác phẩm nghệ thuật gắn với quyền tác giả từ khâu sáng tác đến thi công công trình;</w:t>
      </w:r>
    </w:p>
    <w:p w14:paraId="6F70514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Gói thầu di dời các công trình hạ tầng kỹ thuật do một đơn vị chuyên ngành trực tiếp quản lý để phục vụ công tác giải phóng mặt bằng; gói thầu rà phá bom, mìn, vật nổ để chuẩn bị mặt bằng thi công xây dựng công trình;</w:t>
      </w:r>
    </w:p>
    <w:p w14:paraId="42EAF9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Gói thầu cung cấp sản phẩm, dịch vụ công, gói thầu có giá gói thầu trong hạn mức được áp dụng chỉ định thầu theo quy định của Chính phủ phù hợp với điều kiện kinh tế - xã hội trong từng thời kỳ.</w:t>
      </w:r>
    </w:p>
    <w:p w14:paraId="4B7CC07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chỉ định thầu đối với gói thầu quy định tại các điểm b, c, d, đ và e khoản 1 Điều này phải đáp ứng đủ các điều kiện sau đây:</w:t>
      </w:r>
    </w:p>
    <w:p w14:paraId="0BF0CD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đầu tư được phê duyệt, trừ gói thầu tư vấn chuẩn bị dự án;</w:t>
      </w:r>
    </w:p>
    <w:p w14:paraId="3016139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lựa chọn nhà thầu được phê duyệt;</w:t>
      </w:r>
    </w:p>
    <w:p w14:paraId="59FB4BB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được bố trí vốn theo yêu cầu tiến độ thực hiện gói thầu;</w:t>
      </w:r>
    </w:p>
    <w:p w14:paraId="1893C77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dự toán được phê duyệt theo quy định, trừ trường hợp đối với gói thầu EP, EC, EPC, gói thầu chìa khóa trao tay;</w:t>
      </w:r>
    </w:p>
    <w:p w14:paraId="7857742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thời gian thực hiện chỉ định thầu kể từ ngày phê duyệt hồ sơ yêu cầu đến ngày ký kết hợp đồng không quá 45 ngày; trường hợp gói thầu có quy mô lớn, phức tạp không quá 90 ngày;</w:t>
      </w:r>
    </w:p>
    <w:p w14:paraId="4E109D5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thầu được đề nghị chỉ định thầu phải có tên trong cơ sở dữ liệu về nhà thầu của cơ quan quản lý nhà nước về hoạt động đấu thầu.</w:t>
      </w:r>
    </w:p>
    <w:p w14:paraId="6E70047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gói thầu thuộc trường hợp chỉ định thầu quy định tại khoản 1 Điều này và đáp ứng điều kiện chỉ định thầu quy định tại khoản 2 Điều này nhưng vẫn có thể áp dụng các hình thức lựa chọn nhà thầu khác quy định tại các điều 20, 21, 23 và 24 của Luật này thì khuyến khích áp dụng hình thức lựa chọn nhà thầu khác.</w:t>
      </w:r>
    </w:p>
    <w:p w14:paraId="5A68337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định thầu đối với nhà đầu tư được áp dụng trong các trường hợp sau đây:</w:t>
      </w:r>
    </w:p>
    <w:p w14:paraId="6A8BBF0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có một nhà đầu tư đăng ký thực hiện;</w:t>
      </w:r>
    </w:p>
    <w:p w14:paraId="0E2CB5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có một nhà đầu tư có khả năng thực hiện do liên quan đến sở hữu trí tuệ, bí mật thương mại, công nghệ hoặc thu xếp vốn;</w:t>
      </w:r>
    </w:p>
    <w:p w14:paraId="64476B2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đề xuất dự án đáp ứng yêu cầu thực hiện dự án khả thi và hiệu quả cao nhất theo quy định của Chính phủ.</w:t>
      </w:r>
    </w:p>
    <w:p w14:paraId="22E60C9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Chào hàng cạnh tranh</w:t>
      </w:r>
    </w:p>
    <w:p w14:paraId="6E7E8FE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hàng cạnh tranh được áp dụng đối với gói thầu có giá trị trong hạn mức theo quy định của Chính phủ và thuộc một trong các trường hợp sau đây:</w:t>
      </w:r>
    </w:p>
    <w:p w14:paraId="0863FCA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Gói thầu dịch vụ phi tư vấn thông dụng, đơn giản;</w:t>
      </w:r>
    </w:p>
    <w:p w14:paraId="7EE00A7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Gói thầu mua sắm hàng hóa thông dụng, sẵn có trên thị trường với đặc tính kỹ thuật được tiêu chuẩn hóa và tương đương nhau về chất lượng;</w:t>
      </w:r>
    </w:p>
    <w:p w14:paraId="73FFB20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Gói thầu xây lắp công trình đơn giản đã có thiết kế bản vẽ thi công được phê duyệt.</w:t>
      </w:r>
    </w:p>
    <w:p w14:paraId="335EB01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hàng cạnh tranh được thực hiện khi đáp ứng đủ các điều kiện sau đây:</w:t>
      </w:r>
    </w:p>
    <w:p w14:paraId="5296E0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lựa chọn nhà thầu được phê duyệt;</w:t>
      </w:r>
    </w:p>
    <w:p w14:paraId="01387FD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dự toán được phê duyệt theo quy định;</w:t>
      </w:r>
    </w:p>
    <w:p w14:paraId="6F8D120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được bố trí vốn theo yêu cầu tiến độ thực hiện gói thầu.</w:t>
      </w:r>
    </w:p>
    <w:p w14:paraId="11F975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Mua sắm trực tiếp</w:t>
      </w:r>
    </w:p>
    <w:p w14:paraId="2A2B136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sắm trực tiếp được áp dụng đối với gói thầu mua sắm hàng hóa tương tự thuộc cùng một dự án, dự toán mua sắm hoặc thuộc dự án, dự toán mua sắm khác.</w:t>
      </w:r>
    </w:p>
    <w:p w14:paraId="519301E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sắm trực tiếp được thực hiện khi đáp ứng đủ các điều kiện sau đây:</w:t>
      </w:r>
    </w:p>
    <w:p w14:paraId="0FBD8F7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đã trúng thầu thông qua đấu thầu rộng rãi hoặc đấu thầu hạn chế và đã ký hợp đồng thực hiện gói thầu trước đó;</w:t>
      </w:r>
    </w:p>
    <w:p w14:paraId="763625D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Gói thầu có nội dung, tính chất tương tự và quy mô nhỏ hơn 130% so với gói thầu đã ký hợp đồng trước đó;</w:t>
      </w:r>
    </w:p>
    <w:p w14:paraId="16579AB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giá của các phần việc thuộc gói thầu áp dụng mua sắm trực tiếp không được vượt đơn giá của các phần việc tương ứng thuộc gói thầu tương tự đã ký hợp đồng trước đó;</w:t>
      </w:r>
    </w:p>
    <w:p w14:paraId="39D7AC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từ khi ký hợp đồng của gói thầu trước đó đến ngày phê duyệt kết quả mua sắm trực tiếp không quá 12 tháng.</w:t>
      </w:r>
    </w:p>
    <w:p w14:paraId="220B6A7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thầu thực hiện hợp đồng trước đó không có khả năng tiếp tục thực hiện gói thầu mua sắm trực tiếp thì được áp dụng mua sắm trực tiếp đối với nhà thầu khác nếu đáp ứng các yêu cầu về năng lực, kinh nghiệm, kỹ thuật và giá theo hồ sơ mời thầu và kết quả lựa chọn nhà thầu trước đó.</w:t>
      </w:r>
    </w:p>
    <w:p w14:paraId="2B01195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Tự thực hiện</w:t>
      </w:r>
    </w:p>
    <w:p w14:paraId="6436404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thực hiện được áp dụng đối với gói thầu thuộc dự án, dự toán mua sắm trong trường hợp tổ chức trực tiếp quản lý, sử dụng gói thầu có năng lực kỹ thuật, tài chính và kinh nghiệm đáp ứng yêu cầu của gói thầu.</w:t>
      </w:r>
    </w:p>
    <w:p w14:paraId="104DA31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Lựa chọn nhà thầu, nhà đầu tư trong trường hợp đặc biệt</w:t>
      </w:r>
    </w:p>
    <w:p w14:paraId="0D75758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gói thầu, dự án xuất hiện các điều kiện đặc thù, riêng biệt mà không thể áp dụng các hình thức lựa chọn nhà thầu, nhà đầu tư quy định tại các điều 20, 21, 22, 23, 24 và 25 của Luật này thì người có thẩm quyền trình Thủ tướng Chính phủ xem xét, quyết định phương án lựa chọn nhà thầu, nhà đầu tư.</w:t>
      </w:r>
    </w:p>
    <w:p w14:paraId="6E2A984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Tham gia thực hiện của cộng đồng</w:t>
      </w:r>
    </w:p>
    <w:p w14:paraId="7320CCA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Cộng đồng dân cư, tổ chức, tổ, nhóm thợ tại địa phương nơi có gói thầu được giao thực hiện toàn bộ hoặc một phần gói thầu đó trong các trường hợp sau đây:</w:t>
      </w:r>
    </w:p>
    <w:p w14:paraId="4C5751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Gói thầu thuộc chương trình mục tiêu quốc gia, chương trình hỗ trợ xóa đói giảm nghèo cho các huyện, xã miền núi, vùng sâu, vùng xa, hải đảo, vùng kinh tế - xã hội đặc biệt khó khăn;</w:t>
      </w:r>
    </w:p>
    <w:p w14:paraId="4CF07F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Gói thầu quy mô nhỏ mà cộng đồng dân cư, tổ chức, tổ, nhóm thợ tại địa phương có thể đảm nhiệm.</w:t>
      </w:r>
    </w:p>
    <w:p w14:paraId="415139A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PHƯƠNG THỨC LỰA CHỌN NHÀ THẦU, NHÀ ĐẦU TƯ</w:t>
      </w:r>
    </w:p>
    <w:p w14:paraId="641E168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Phương thức một giai đoạn một túi hồ sơ</w:t>
      </w:r>
    </w:p>
    <w:p w14:paraId="71534F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một giai đoạn một túi hồ sơ được áp dụng trong các trường hợp sau đây:</w:t>
      </w:r>
    </w:p>
    <w:p w14:paraId="241231A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rộng rãi, đấu thầu hạn chế đối với gói thầu cung cấp dịch vụ phi tư vấn; gói thầu mua sắm hàng hóa, xây lắp, hỗn hợp có quy mô nhỏ;</w:t>
      </w:r>
    </w:p>
    <w:p w14:paraId="6908346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hàng cạnh tranh đối với gói thầu cung cấp dịch vụ phi tư vấn, mua sắm hàng hóa, xây lắp;</w:t>
      </w:r>
    </w:p>
    <w:p w14:paraId="7ACE3D1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định thầu đối với gói thầu cung cấp dịch vụ tư vấn, dịch vụ phi tư vấn, mua sắm hàng hóa, xây lắp, hỗn hợp;</w:t>
      </w:r>
    </w:p>
    <w:p w14:paraId="550B4D2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sắm trực tiếp đối với gói thầu mua sắm hàng hóa;</w:t>
      </w:r>
    </w:p>
    <w:p w14:paraId="2D9B1C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định thầu đối với lựa chọn nhà đầu tư.</w:t>
      </w:r>
    </w:p>
    <w:p w14:paraId="329573E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nhà đầu tư nộp hồ sơ dự thầu, hồ sơ đề xuất gồm đề xuất về kỹ thuật và đề xuất về tài chính theo yêu cầu của hồ sơ mời thầu, hồ sơ yêu cầu.</w:t>
      </w:r>
    </w:p>
    <w:p w14:paraId="2A8BE7D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mở thầu được tiến hành một lần đối với toàn bộ hồ sơ dự thầu, hồ sơ đề xuất.</w:t>
      </w:r>
    </w:p>
    <w:p w14:paraId="544A002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Phương thức một giai đoạn hai túi hồ sơ</w:t>
      </w:r>
    </w:p>
    <w:p w14:paraId="35F53C0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một giai đoạn hai túi hồ sơ được áp dụng trong các trường hợp sau đây:</w:t>
      </w:r>
    </w:p>
    <w:p w14:paraId="1C0C9A2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rộng rãi, đấu thầu hạn chế đối với gói thầu cung cấp dịch vụ tư vấn, dịch vụ phi tư vấn, mua sắm hàng hóa, xây lắp, hỗn hợp;</w:t>
      </w:r>
    </w:p>
    <w:p w14:paraId="2A83B50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rộng rãi đối với lựa chọn nhà đầu tư.</w:t>
      </w:r>
    </w:p>
    <w:p w14:paraId="19C55B2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thầu, nhà đầu tư nộp đồng thời hồ sơ đề xuất về kỹ thuật và hồ sơ đề xuất về tài chính riêng biệt theo yêu cầu của hồ sơ mời thầu.</w:t>
      </w:r>
    </w:p>
    <w:p w14:paraId="4346160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mở thầu được tiến hành hai lần. Hồ sơ đề xuất về kỹ thuật sẽ được mở ngay sau thời điểm đóng thầu. Nhà thầu, nhà đầu tư đáp ứng yêu cầu về kỹ thuật sẽ được mở hồ sơ đề xuất về tài chính để đánh giá.</w:t>
      </w:r>
    </w:p>
    <w:p w14:paraId="72C7A28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Phương thức hai giai đoạn một túi hồ sơ</w:t>
      </w:r>
    </w:p>
    <w:p w14:paraId="6FB2A6F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hai giai đoạn một túi hồ sơ được áp dụng trong trường hợp đấu thầu rộng rãi, đấu thầu hạn chế đối với gói thầu mua sắm hàng hóa, xây lắp, hỗn hợp có quy mô lớn, phức tạp.</w:t>
      </w:r>
    </w:p>
    <w:p w14:paraId="33BBA20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giai đoạn một, nhà thầu nộp đề xuất về kỹ thuật, phương án tài chính theo yêu cầu của hồ sơ mời thầu nhưng chưa có giá dự thầu. Trên cơ sở trao đổi với từng nhà thầu tham gia giai đoạn này sẽ xác định hồ sơ mời thầu giai đoạn hai.</w:t>
      </w:r>
    </w:p>
    <w:p w14:paraId="4042BF3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giai đoạn hai, nhà thầu đã tham gia giai đoạn một được mời nộp hồ sơ dự thầu. Hồ sơ dự thầu bao gồm đề xuất về kỹ thuật và đề xuất về tài chính theo yêu cầu của hồ sơ mời thầu giai đoạn hai, trong đó có giá dự thầu và bảo đảm dự thầu.</w:t>
      </w:r>
    </w:p>
    <w:p w14:paraId="5BAEFD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Phương thức hai giai đoạn hai túi hồ sơ</w:t>
      </w:r>
    </w:p>
    <w:p w14:paraId="63315B1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hai giai đoạn hai túi hồ sơ được áp dụng trong trường hợp đấu thầu rộng rãi, đấu thầu hạn chế đối với gói thầu mua sắm hàng hóa, xây lắp, hỗn hợp có kỹ thuật, công nghệ mới, phức tạp, có tính đặc thù.</w:t>
      </w:r>
    </w:p>
    <w:p w14:paraId="777F559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giai đoạn một, nhà thầu nộp đồng thời hồ sơ đề xuất về kỹ thuật và hồ sơ đề xuất về tài chính riêng biệt theo yêu cầu của hồ sơ mời thầu. Hồ sơ đề xuất về kỹ thuật sẽ được mở ngay sau thời điểm đóng thầu. Trên cơ sở đánh giá đề xuất về kỹ thuật của các nhà thầu trong giai đoạn này sẽ xác định các nội dung hiệu chỉnh về kỹ thuật so với hồ sơ mời thầu và danh sách nhà thầu đáp ứng yêu cầu được mời tham dự thầu giai đoạn hai. Hồ sơ đề xuất về tài chính sẽ được mở ở giai đoạn hai.</w:t>
      </w:r>
    </w:p>
    <w:p w14:paraId="6B0482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giai đoạn hai, các nhà thầu đáp ứng yêu cầu trong giai đoạn một được mời nộp hồ sơ dự thầu. Hồ sơ dự thầu bao gồm đề xuất về kỹ thuật và đề xuất về tài chính theo yêu cầu của hồ sơ mời thầu giai đoạn hai tương ứng với nội dung hiệu chỉnh về kỹ thuật. Trong giai đoạn này, hồ sơ đề xuất về tài chính đã nộp trong giai đoạn một sẽ được mở đồng thời với hồ sơ dự thầu giai đoạn hai để đánh giá.</w:t>
      </w:r>
    </w:p>
    <w:p w14:paraId="270810E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TỔ CHỨC ĐẤU THẦU CHUYÊN NGHIỆP</w:t>
      </w:r>
    </w:p>
    <w:p w14:paraId="7B7D3FA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Tổ chức đấu thầu chuyên nghiệp</w:t>
      </w:r>
    </w:p>
    <w:p w14:paraId="0F003D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đấu thầu chuyên nghiệp bao gồm đại lý đấu thầu, đơn vị sự nghiệp được thành lập với chức năng thực hiện đấu thầu chuyên nghiệp.</w:t>
      </w:r>
    </w:p>
    <w:p w14:paraId="1735722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và hoạt động của đại lý đấu thầu thực hiện theo quy định của pháp luật về doanh nghiệp.</w:t>
      </w:r>
    </w:p>
    <w:p w14:paraId="78691C3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36CEA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345A423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 VÀ QUY TRÌNH LỰA CHỌN NHÀ THẦU</w:t>
      </w:r>
    </w:p>
    <w:p w14:paraId="05AA28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Nguyên tắc lập kế hoạch lựa chọn nhà thầu</w:t>
      </w:r>
    </w:p>
    <w:p w14:paraId="6BD4CA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lựa chọn nhà thầu được lập cho toàn bộ dự án, dự toán mua sắm. Trường hợp chưa đủ điều kiện lập kế hoạch lựa chọn nhà thầu cho toàn bộ dự án, dự toán mua sắm thì lập kế hoạch lựa chọn nhà thầu cho một hoặc một số gói thầu để thực hiện trước.</w:t>
      </w:r>
    </w:p>
    <w:p w14:paraId="5D5DDDA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kế hoạch lựa chọn nhà thầu phải ghi rõ số lượng gói thầu và nội dung của từng gói thầu.</w:t>
      </w:r>
    </w:p>
    <w:p w14:paraId="750DCC8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chia dự án, dự toán mua sắm thành các gói thầu phải căn cứ theo tính chất kỹ thuật, trình tự thực hiện; bảo đảm tính đồng bộ của dự án, dự toán mua sắm và quy mô gói thầu hợp lý.</w:t>
      </w:r>
    </w:p>
    <w:p w14:paraId="2D6D187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Lập kế hoạch lựa chọn nhà thầu</w:t>
      </w:r>
    </w:p>
    <w:p w14:paraId="4D51302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lựa chọn nhà thầu đối với dự án:</w:t>
      </w:r>
    </w:p>
    <w:p w14:paraId="3EB2141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phê duyệt dự án hoặc Giấy chứng nhận đầu tư và các tài liệu có liên quan. Đối với gói thầu cần thực hiện trước khi có quyết định phê duyệt dự án thì căn cứ theo quyết định của người đứng đầu chủ đầu tư hoặc người đứng đầu đơn vị được giao nhiệm vụ chuẩn bị dự án trong trường hợp chưa xác định được chủ đầu tư;</w:t>
      </w:r>
    </w:p>
    <w:p w14:paraId="50B9F68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vốn cho dự án;</w:t>
      </w:r>
    </w:p>
    <w:p w14:paraId="09342F2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ước quốc tế, thỏa thuận quốc tế đối với các dự án sử dụng vốn hỗ trợ phát triển chính thức, vốn vay ưu đãi;</w:t>
      </w:r>
    </w:p>
    <w:p w14:paraId="3202B4C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văn bản pháp lý liên quan.</w:t>
      </w:r>
    </w:p>
    <w:p w14:paraId="2CDE118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kế hoạch lựa chọn nhà thầu đối với mua sắm thường xuyên:</w:t>
      </w:r>
    </w:p>
    <w:p w14:paraId="5E54579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định mức trang thiết bị, phương tiện làm việc của cơ quan, tổ chức, đơn vị và cán bộ, công chức, viên chức; trang thiết bị, phương tiện làm việc hiện có cần thay thế, mua bổ sung, mua sắm mới phục vụ cho công việc;</w:t>
      </w:r>
    </w:p>
    <w:p w14:paraId="64B02D7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mua sắm được phê duyệt;</w:t>
      </w:r>
    </w:p>
    <w:p w14:paraId="55CE10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vốn, dự toán mua sắm thường xuyên được phê duyệt;</w:t>
      </w:r>
    </w:p>
    <w:p w14:paraId="5D4D247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án mua sắm trang bị cho toàn ngành được Thủ tướng Chính phủ phê duyệt (nếu có);</w:t>
      </w:r>
    </w:p>
    <w:p w14:paraId="737CD3B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thẩm định giá của cơ quan, tổ chức có chức năng cung cấp dịch vụ thẩm định giá hoặc báo giá (nếu có).</w:t>
      </w:r>
    </w:p>
    <w:p w14:paraId="16D27E8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lựa chọn nhà thầu được lập sau khi có quyết định phê duyệt dự án, dự toán mua sắm hoặc đồng thời với quá trình lập dự án, dự toán mua sắm hoặc trước khi có quyết định phê duyệt dự án đối với gói thầu cần thực hiện trước khi có quyết định phê duyệt dự án.</w:t>
      </w:r>
    </w:p>
    <w:p w14:paraId="244BD3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Nội dung kế hoạch lựa chọn nhà thầu đối với từng gói thầu</w:t>
      </w:r>
    </w:p>
    <w:p w14:paraId="0C06A7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gói thầu:</w:t>
      </w:r>
    </w:p>
    <w:p w14:paraId="766692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gói thầu thể hiện tính chất, nội dung và phạm vi công việc của gói thầu, phù hợp với nội dung nêu trong dự án, dự toán mua sắm. Trường hợp gói thầu gồm nhiều phần riêng biệt, trong kế hoạch lựa chọn nhà thầu cần nêu tên thể hiện nội dung cơ bản của từng phần.</w:t>
      </w:r>
    </w:p>
    <w:p w14:paraId="5807C9E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gói thầu:</w:t>
      </w:r>
    </w:p>
    <w:p w14:paraId="3DD9574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gói thầu được xác định trên cơ sở tổng mức đầu tư hoặc dự toán (nếu có) đối với dự án; dự toán mua sắm đối với mua sắm thường xuyên. Giá gói thầu được tính đúng, tính đủ toàn bộ chi phí để thực hiện gói thầu, kể cả chi phí dự phòng, phí, lệ phí và thuế. Giá gói thầu được cập nhật trong thời hạn 28 ngày trước ngày mở thầu nếu cần thiết;</w:t>
      </w:r>
    </w:p>
    <w:p w14:paraId="55F6B0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gói thầu cung cấp dịch vụ tư vấn lập báo cáo nghiên cứu tiền khả thi, báo cáo nghiên cứu khả thi, giá gói thầu được xác định trên cơ sở các thông tin về giá trung bình theo thống kê của các dự án đã thực hiện trong khoảng thời gian xác định; ước tính tổng mức đầu tư theo định mức suất đầu tư; sơ bộ tổng mức đầu tư;</w:t>
      </w:r>
    </w:p>
    <w:p w14:paraId="73E9E9D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gói thầu gồm nhiều phần riêng biệt thì ghi rõ giá ước tính cho từng phần trong giá gói thầu.</w:t>
      </w:r>
    </w:p>
    <w:p w14:paraId="6FBD960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vốn:</w:t>
      </w:r>
    </w:p>
    <w:p w14:paraId="5730929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mỗi gói thầu phải nêu rõ nguồn vốn hoặc phương thức thu xếp vốn, thời gian cấp vốn để thanh toán cho nhà thầu; trường hợp sử dụng vốn hỗ trợ phát triển chính thức, vốn vay ưu đãi thì phải ghi rõ tên nhà tài trợ và cơ cấu nguồn vốn, bao gồm vốn tài trợ, vốn đối ứng trong nước.</w:t>
      </w:r>
    </w:p>
    <w:p w14:paraId="7D743F7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và phương thức lựa chọn nhà thầu:</w:t>
      </w:r>
    </w:p>
    <w:p w14:paraId="6FB369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mỗi gói thầu phải nêu rõ hình thức và phương thức lựa chọn nhà thầu; lựa chọn nhà thầu trong nước hay quốc tế.</w:t>
      </w:r>
    </w:p>
    <w:p w14:paraId="50EFF3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bắt đầu tổ chức lựa chọn nhà thầu:</w:t>
      </w:r>
    </w:p>
    <w:p w14:paraId="2069278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bắt đầu tổ chức lựa chọn nhà thầu được tính từ khi phát hành hồ sơ mời thầu, hồ sơ yêu cầu, được ghi rõ theo tháng hoặc quý trong năm. Trường hợp đấu thầu rộng rãi có áp dụng thủ tục lựa chọn danh sách ngắn, thời gian bắt đầu tổ chức lựa chọn nhà thầu được tính từ khi phát hành hồ sơ mời quan tâm, hồ sơ mời sơ tuyển.</w:t>
      </w:r>
    </w:p>
    <w:p w14:paraId="7D1E9CB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Loại hợp đồng:</w:t>
      </w:r>
    </w:p>
    <w:p w14:paraId="1A6F12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kế hoạch lựa chọn nhà thầu phải xác định rõ loại hợp đồng theo quy định tại Điều 62 của Luật này để làm căn cứ lập hồ sơ mời quan tâm, hồ sơ mời sơ tuyển, hồ sơ mời thầu, hồ sơ yêu cầu; ký kết hợp đồng.</w:t>
      </w:r>
    </w:p>
    <w:p w14:paraId="32270D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gian thực hiện hợp đồng:</w:t>
      </w:r>
    </w:p>
    <w:p w14:paraId="1F4E161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hợp đồng là số ngày tính từ ngày hợp đồng có hiệu lực đến ngày các bên hoàn thành nghĩa vụ theo quy định trong hợp đồng, trừ thời gian thực hiện nghĩa vụ bảo hành (nếu có).</w:t>
      </w:r>
    </w:p>
    <w:p w14:paraId="11B3284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duyệt kế hoạch lựa chọn nhà thầu</w:t>
      </w:r>
    </w:p>
    <w:p w14:paraId="211D328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trình duyệt kế hoạch lựa chọn nhà thầu:</w:t>
      </w:r>
    </w:p>
    <w:p w14:paraId="7827BC0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đối với dự án, bên mời thầu đối với mua sắm thường xuyên có trách nhiệm trình kế hoạch lựa chọn nhà thầu lên người có thẩm quyền xem xét, phê duyệt;</w:t>
      </w:r>
    </w:p>
    <w:p w14:paraId="2766579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gói thầu cần thực hiện trước khi có quyết định phê duyệt dự án, trường hợp xác định được chủ đầu tư thì đơn vị thuộc chủ đầu tư có trách nhiệm trình kế hoạch lựa chọn nhà thầu lên người đứng đầu chủ đầu tư để xem xét, phê duyệt. Trường hợp chưa xác định được chủ đầu tư thì đơn vị được giao nhiệm vụ chuẩn bị dự án có trách nhiệm trình kế hoạch lựa chọn nhà thầu lên người đứng đầu đơn vị mình để xem xét, phê duyệt.</w:t>
      </w:r>
    </w:p>
    <w:p w14:paraId="1C3A913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trình duyệt kế hoạch lựa chọn nhà thầu bao gồm những nội dung sau đây:</w:t>
      </w:r>
    </w:p>
    <w:p w14:paraId="0DE203F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công việc đã thực hiện, bao gồm nội dung công việc liên quan đến chuẩn bị dự án, các gói thầu thực hiện trước với giá trị tương ứng và căn cứ pháp lý để thực hiện;</w:t>
      </w:r>
    </w:p>
    <w:p w14:paraId="32BFB0F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công việc không áp dụng được một trong các hình thức lựa chọn nhà thầu, bao gồm: hoạt động của ban quản lý dự án, tổ chức đền bù giải phóng mặt bằng, khởi công, khánh thành, trả lãi vay và các công việc khác không áp dụng được các hình thức lựa chọn nhà thầu;</w:t>
      </w:r>
    </w:p>
    <w:p w14:paraId="7EF3D19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công việc thuộc kế hoạch lựa chọn nhà thầu, bao gồm nội dung công việc và giá trị tương ứng hình thành các gói thầu được thực hiện theo một trong các hình thức lựa chọn nhà thầu quy định tại các điều 20, 21, 22, 23, 24, 25, 26 và 27 của Luật này. Trong phần này phải nêu rõ cơ sở của việc chia dự án, dự toán mua sắm thành các gói thầu. Đối với từng gói thầu, phải bảo đảm có đủ các nội dung quy định tại Điều 35 của Luật này. Đối với gói thầu không áp dụng hình thức đấu thầu rộng rãi, trong văn bản trình duyệt kế hoạch lựa chọn nhà thầu phải nêu rõ lý do áp dụng hình thức lựa chọn khác;</w:t>
      </w:r>
    </w:p>
    <w:p w14:paraId="6ABC3EA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công việc chưa đủ điều kiện lập kế hoạch lựa chọn nhà thầu (nếu có), trong đó nêu rõ nội dung và giá trị của phần công việc này;</w:t>
      </w:r>
    </w:p>
    <w:p w14:paraId="52BBB04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Phần tổng hợp giá trị của các phần công việc quy định tại các điểm a, b, c và d khoản này. Tổng giá trị của phần này không được vượt tổng mức đầu tư của dự án hoặc dự toán mua sắm được phê duyệt.</w:t>
      </w:r>
    </w:p>
    <w:p w14:paraId="0566956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kèm theo văn bản trình duyệt kế hoạch lựa chọn nhà thầu:</w:t>
      </w:r>
    </w:p>
    <w:p w14:paraId="4B7F0CD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trình duyệt kế hoạch lựa chọn nhà thầu phải gửi kèm theo bản chụp các tài liệu làm căn cứ lập kế hoạch lựa chọn nhà thầu theo quy định tại Điều 34 của Luật này.</w:t>
      </w:r>
    </w:p>
    <w:p w14:paraId="641CDF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Thẩm định và phê duyệt kế hoạch lựa chọn nhà thầu</w:t>
      </w:r>
    </w:p>
    <w:p w14:paraId="42A44B6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kế hoạch lựa chọn nhà thầu:</w:t>
      </w:r>
    </w:p>
    <w:p w14:paraId="33EEB6E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Thẩm định kế hoạch lựa chọn nhà thầu là việc tiến hành kiểm tra, đánh giá các nội dung theo quy định tại các điều 33, 34, 35 và 36 của Luật này;</w:t>
      </w:r>
    </w:p>
    <w:p w14:paraId="67EB334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được giao thẩm định kế hoạch lựa chọn nhà thầu lập báo cáo thẩm định trình người có thẩm quyền phê duyệt;</w:t>
      </w:r>
    </w:p>
    <w:p w14:paraId="451BEF1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được giao thẩm định kế hoạch lựa chọn nhà thầu lập báo cáo thẩm định trình người đứng đầu chủ đầu tư hoặc người đứng đầu đơn vị được giao nhiệm vụ chuẩn bị dự án phê duyệt kế hoạch lựa chọn nhà thầu đối với trường hợp gói thầu cần thực hiện trước khi có quyết định phê duyệt dự án.</w:t>
      </w:r>
    </w:p>
    <w:p w14:paraId="5BAFD7D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kế hoạch lựa chọn nhà thầu:</w:t>
      </w:r>
    </w:p>
    <w:p w14:paraId="03F90DF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báo cáo thẩm định, người có thẩm quyền phê duyệt kế hoạch lựa chọn nhà thầu bằng văn bản để làm cơ sở tổ chức lựa chọn nhà thầu sau khi dự án, dự toán mua sắm được phê duyệt hoặc đồng thời với quyết định phê duyệt dự án, dự toán mua sắm trong trường hợp đủ điều kiện;</w:t>
      </w:r>
    </w:p>
    <w:p w14:paraId="04992D3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báo cáo thẩm định, người đứng đầu chủ đầu tư hoặc người đứng đầu đơn vị được giao nhiệm vụ chuẩn bị dự án phê duyệt kế hoạch lựa chọn nhà thầu đối với gói thầu cần thực hiện trước khi có quyết định phê duyệt dự án.</w:t>
      </w:r>
    </w:p>
    <w:p w14:paraId="0368A68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trình lựa chọn nhà thầu</w:t>
      </w:r>
    </w:p>
    <w:p w14:paraId="60C9FD3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lựa chọn nhà thầu đối với đấu thầu rộng rãi, đấu thầu hạn chế được thực hiện như sau:</w:t>
      </w:r>
    </w:p>
    <w:p w14:paraId="4004BF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lựa chọn nhà thầu;</w:t>
      </w:r>
    </w:p>
    <w:p w14:paraId="112E211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lựa chọn nhà thầu;</w:t>
      </w:r>
    </w:p>
    <w:p w14:paraId="31B81BB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hồ sơ dự thầu và thương thảo hợp đồng;</w:t>
      </w:r>
    </w:p>
    <w:p w14:paraId="7F0C035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thẩm định, phê duyệt và công khai kết quả lựa chọn nhà thầu;</w:t>
      </w:r>
    </w:p>
    <w:p w14:paraId="0AE8DB8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Hoàn thiện, ký kết hợp đồng.</w:t>
      </w:r>
    </w:p>
    <w:p w14:paraId="22398EA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lựa chọn nhà thầu đối với chỉ định thầu được thực hiện như sau:</w:t>
      </w:r>
    </w:p>
    <w:p w14:paraId="1522454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chỉ định thầu theo quy trình thông thường bao gồm các bước: chuẩn bị lựa chọn nhà thầu; tổ chức lựa chọn nhà thầu; đánh giá hồ sơ đề xuất và thương thảo về các đề xuất của nhà </w:t>
      </w:r>
      <w:r>
        <w:rPr>
          <w:rFonts w:ascii="Arial" w:hAnsi="Arial" w:cs="Arial"/>
          <w:color w:val="000000"/>
          <w:sz w:val="21"/>
          <w:szCs w:val="21"/>
        </w:rPr>
        <w:lastRenderedPageBreak/>
        <w:t>thầu; trình, thẩm định, phê duyệt và công khai kết quả lựa chọn nhà thầu; hoàn thiện, ký kết hợp đồng;</w:t>
      </w:r>
    </w:p>
    <w:p w14:paraId="5EC89FD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chỉ định thầu theo quy trình rút gọn bao gồm các bước: chuẩn bị và gửi dự thảo hợp đồng cho nhà thầu; thương thảo, hoàn thiện hợp đồng; trình, phê duyệt và công khai kết quả lựa chọn nhà thầu; ký kết hợp đồng.</w:t>
      </w:r>
    </w:p>
    <w:p w14:paraId="51A9D0C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lựa chọn nhà thầu đối với chào hàng cạnh tranh được thực hiện như sau:</w:t>
      </w:r>
    </w:p>
    <w:p w14:paraId="7ABB46E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chào hàng cạnh tranh theo quy trình thông thường bao gồm các bước: chuẩn bị lựa chọn nhà thầu; tổ chức lựa chọn nhà thầu; đánh giá hồ sơ đề xuất và thương thảo hợp đồng; trình, thẩm định, phê duyệt và công khai kết quả lựa chọn nhà thầu; hoàn thiện, ký kết hợp đồng;</w:t>
      </w:r>
    </w:p>
    <w:p w14:paraId="7D9CA36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chào hàng cạnh tranh theo quy trình rút gọn bao gồm các bước: chuẩn bị và gửi yêu cầu báo giá cho nhà thầu; nhà thầu nộp báo giá; đánh giá các báo giá và thương thảo hợp đồng; trình, phê duyệt và công khai kết quả lựa chọn nhà thầu; hoàn thiện, ký kết hợp đồng.</w:t>
      </w:r>
    </w:p>
    <w:p w14:paraId="7D356DF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lựa chọn nhà thầu đối với mua sắm trực tiếp được thực hiện như sau:</w:t>
      </w:r>
    </w:p>
    <w:p w14:paraId="05C8D54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lựa chọn nhà thầu;</w:t>
      </w:r>
    </w:p>
    <w:p w14:paraId="04AAED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lựa chọn nhà thầu;</w:t>
      </w:r>
    </w:p>
    <w:p w14:paraId="2C5F252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hồ sơ đề xuất và thương thảo về các đề xuất của nhà thầu;</w:t>
      </w:r>
    </w:p>
    <w:p w14:paraId="592206A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thẩm định, phê duyệt và công khai kết quả lựa chọn nhà thầu;</w:t>
      </w:r>
    </w:p>
    <w:p w14:paraId="09658C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Hoàn thiện, ký kết hợp đồng.</w:t>
      </w:r>
    </w:p>
    <w:p w14:paraId="17CC234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lựa chọn nhà thầu đối với tự thực hiện được thực hiện như sau:</w:t>
      </w:r>
    </w:p>
    <w:p w14:paraId="0D7242A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phương án tự thực hiện và dự thảo hợp đồng;</w:t>
      </w:r>
    </w:p>
    <w:p w14:paraId="7373845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thiện phương án tự thực hiện và thương thảo, hoàn thiện hợp đồng;</w:t>
      </w:r>
    </w:p>
    <w:p w14:paraId="31A8D3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kết hợp đồng.</w:t>
      </w:r>
    </w:p>
    <w:p w14:paraId="34CB68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trình lựa chọn nhà thầu đối với lựa chọn nhà thầu tư vấn cá nhân được thực hiện như sau:</w:t>
      </w:r>
    </w:p>
    <w:p w14:paraId="7A7BC6F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và gửi điều khoản tham chiếu cho nhà thầu tư vấn cá nhân;</w:t>
      </w:r>
    </w:p>
    <w:p w14:paraId="798C867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Nhà thầu tư vấn cá nhân nộp hồ sơ lý lịch khoa học;</w:t>
      </w:r>
    </w:p>
    <w:p w14:paraId="1F10290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hồ sơ lý lịch khoa học của nhà thầu tư vấn cá nhân;</w:t>
      </w:r>
    </w:p>
    <w:p w14:paraId="4A02AD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Thương thảo, hoàn thiện hợp đồng;</w:t>
      </w:r>
    </w:p>
    <w:p w14:paraId="63BDB4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phê duyệt và công khai kết quả lựa chọn nhà thầu;</w:t>
      </w:r>
    </w:p>
    <w:p w14:paraId="7FB94E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kết hợp đồng.</w:t>
      </w:r>
    </w:p>
    <w:p w14:paraId="030FD3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trình lựa chọn nhà thầu đối với các gói thầu có sự tham gia thực hiện của cộng đồng được thực hiện như sau:</w:t>
      </w:r>
    </w:p>
    <w:p w14:paraId="111E958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phương án lựa chọn cộng đồng dân cư, tổ chức, tổ, nhóm thợ tại địa phương để triển khai thực hiện gói thầu;</w:t>
      </w:r>
    </w:p>
    <w:p w14:paraId="5D5AE61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lựa chọn;</w:t>
      </w:r>
    </w:p>
    <w:p w14:paraId="0339B1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và công khai kết quả lựa chọn;</w:t>
      </w:r>
    </w:p>
    <w:p w14:paraId="575BA8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Hoàn thiện, ký kết hợp đồng.</w:t>
      </w:r>
    </w:p>
    <w:p w14:paraId="724B2D8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491D877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0CE3367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ĐÁNH GIÁ HỒ SƠ DỰ THẦU, HỒ SƠ ĐỀ XUẤT; XÉT DUYỆT TRÚNG THẦU</w:t>
      </w:r>
    </w:p>
    <w:p w14:paraId="03ACBF8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Phương pháp đánh giá hồ sơ dự thầu đối với gói thầu cung cấp dịch vụ phi tư vấn, mua sắm hàng hóa, xây lắp, hỗn hợp</w:t>
      </w:r>
    </w:p>
    <w:p w14:paraId="153C91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giá thấp nhất:</w:t>
      </w:r>
    </w:p>
    <w:p w14:paraId="4FA6FE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này áp dụng đối với các gói thầu đơn giản, quy mô nhỏ trong đó các đề xuất về kỹ thuật, tài chính, thương mại được coi là cùng một mặt bằng khi đáp ứng các yêu cầu ghi trong hồ sơ mời thầu;</w:t>
      </w:r>
    </w:p>
    <w:p w14:paraId="547FFD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đánh giá hồ sơ dự thầu bao gồm: tiêu chuẩn đánh giá về năng lực, kinh nghiệm và các tiêu chí của gói thầu;</w:t>
      </w:r>
    </w:p>
    <w:p w14:paraId="4D3D485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các hồ sơ dự thầu đã được đánh giá đáp ứng tiêu chuẩn đánh giá quy định tại điểm b khoản này thì căn cứ vào giá dự thầu sau sửa lỗi, hiệu chỉnh sai lệch để so sánh, xếp hạng. Các nhà thầu được xếp hạng tương ứng theo giá dự thầu sau sửa lỗi, hiệu chỉnh sai lệch, trừ đi giá trị giảm giá (nếu có). Nhà thầu có giá thấp nhất được xếp thứ nhất.</w:t>
      </w:r>
    </w:p>
    <w:p w14:paraId="430DD46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giá đánh giá:</w:t>
      </w:r>
    </w:p>
    <w:p w14:paraId="049A4B3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này áp dụng đối với gói thầu mà các chi phí quy đổi được trên cùng một mặt bằng về các yếu tố kỹ thuật, tài chính, thương mại cho cả vòng đời sử dụng của hàng hóa, công trình;</w:t>
      </w:r>
    </w:p>
    <w:p w14:paraId="2E45122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đánh giá hồ sơ dự thầu bao gồm: tiêu chuẩn đánh giá về năng lực, kinh nghiệm trong trường hợp không áp dụng sơ tuyển; tiêu chuẩn đánh giá về kỹ thuật; tiêu chuẩn xác định giá đánh giá.</w:t>
      </w:r>
    </w:p>
    <w:p w14:paraId="2AD5C4A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yếu tố được quy đổi trên cùng một mặt bằng để xác định giá đánh giá bao gồm: chi phí cần thiết để vận hành, bảo dưỡng và các chi phí khác liên quan đến xuất xứ của hàng hóa, lãi vay, tiến độ, chất lượng của hàng hóa hoặc công trình xây dựng thuộc gói thầu, uy tín của nhà thầu thông qua tiến độ và chất lượng thực hiện các hợp đồng tương tự trước đó và các yếu tố khác;</w:t>
      </w:r>
    </w:p>
    <w:p w14:paraId="65E5D86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hồ sơ dự thầu đã vượt qua bước đánh giá về kỹ thuật thì căn cứ vào giá đánh giá để so sánh, xếp hạng. Nhà thầu có giá đánh giá thấp nhất được xếp thứ nhất.</w:t>
      </w:r>
    </w:p>
    <w:p w14:paraId="3DAC389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pháp kết hợp giữa kỹ thuật và giá:</w:t>
      </w:r>
    </w:p>
    <w:p w14:paraId="1304E4A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này áp dụng đối với gói thầu công nghệ thông tin, viễn thông hoặc gói thầu mua sắm hàng hóa, xây lắp, hỗn hợp khi không áp dụng được phương pháp giá thấp nhất và phương pháp giá đánh giá quy định tại khoản 1 và khoản 2 Điều này;</w:t>
      </w:r>
    </w:p>
    <w:p w14:paraId="3DC3EF8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đánh giá hồ sơ dự thầu bao gồm: tiêu chuẩn đánh giá về năng lực, kinh nghiệm trong trường hợp không áp dụng sơ tuyển; tiêu chuẩn đánh giá về kỹ thuật; tiêu chuẩn đánh giá tổng hợp. Tiêu chuẩn đánh giá tổng hợp được xây dựng trên cơ sở kết hợp giữa kỹ thuật và giá;</w:t>
      </w:r>
    </w:p>
    <w:p w14:paraId="20C8A4E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hồ sơ dự thầu đã vượt qua bước đánh giá về kỹ thuật thì căn cứ vào điểm tổng hợp để so sánh, xếp hạng tương ứng. Nhà thầu có điểm tổng hợp cao nhất được xếp thứ nhất.</w:t>
      </w:r>
    </w:p>
    <w:p w14:paraId="4C6ACE6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quy định tại khoản 3 Điều này sử dụng phương pháp </w:t>
      </w:r>
      <w:r>
        <w:rPr>
          <w:rFonts w:ascii="Arial" w:hAnsi="Arial" w:cs="Arial"/>
          <w:color w:val="000000"/>
          <w:sz w:val="21"/>
          <w:szCs w:val="21"/>
        </w:rPr>
        <w:lastRenderedPageBreak/>
        <w:t>chấm điểm. Khi sử dụng phương pháp chấm điểm, phải quy định mức điểm yêu cầu tối thiểu về kỹ thuật không thấp hơn 70% tổng số điểm về kỹ thuật.</w:t>
      </w:r>
    </w:p>
    <w:p w14:paraId="387CAD1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2083DB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Phương pháp đánh giá hồ sơ dự thầu đối với gói thầu cung cấp dịch vụ tư vấn</w:t>
      </w:r>
    </w:p>
    <w:p w14:paraId="3135705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thầu tư vấn là tổ chức thì áp dụng một trong các phương pháp sau đây:</w:t>
      </w:r>
    </w:p>
    <w:p w14:paraId="6A22F2D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giá thấp nhất được áp dụng đối với các gói thầu tư vấn đơn giản. Tiêu chuẩn đánh giá hồ sơ dự thầu là tiêu chuẩn đánh giá về kỹ thuật. Đối với các hồ sơ dự thầu đã vượt qua bước đánh giá về kỹ thuật thì căn cứ vào giá dự thầu sau sửa lỗi, hiệu chỉnh sai lệch, trừ đi giá trị giảm giá (nếu có). Nhà thầu có giá thấp nhất được xếp thứ nhất;</w:t>
      </w:r>
    </w:p>
    <w:p w14:paraId="59CC433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giá cố định được áp dụng đối với các gói thầu tư vấn đơn giản, chi phí thực hiện gói thầu được xác định cụ thể và cố định trong hồ sơ mời thầu. Tiêu chuẩn đánh giá hồ sơ dự thầu là tiêu chuẩn đánh giá về kỹ thuật. Đối với các hồ sơ dự thầu đã vượt qua bước đánh giá về kỹ thuật, có giá dự thầu sau sửa lỗi, hiệu chỉnh sai lệch, trừ đi giá trị giảm giá (nếu có) không vượt chi phí thực hiện gói thầu thì căn cứ điểm kỹ thuật để so sánh, xếp hạng. Nhà thầu có điểm kỹ thuật cao nhất được xếp thứ nhất;</w:t>
      </w:r>
    </w:p>
    <w:p w14:paraId="0C3C0FB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kết hợp giữa kỹ thuật và giá được áp dụng đối với gói thầu tư vấn chú trọng tới cả chất lượng và chi phí thực hiện gói thầu. Tiêu chuẩn đánh giá hồ sơ dự thầu là tiêu chuẩn đánh giá về kỹ thuật và tiêu chuẩn đánh giá tổng hợp. Tiêu chuẩn đánh giá tổng hợp được xây dựng trên cơ sở kết hợp giữa kỹ thuật và giá. Khi xây dựng tiêu chuẩn đánh giá tổng hợp phải bảo đảm nguyên tắc tỷ trọng điểm về kỹ thuật từ 70% đến 80%, điểm về giá từ 20% đến 30% tổng số điểm của thang điểm tổng hợp, tỷ trọng điểm về kỹ thuật cộng với tỷ trọng điểm về giá bằng 100%. Nhà thầu có điểm tổng hợp cao nhất được xếp thứ nhất;</w:t>
      </w:r>
    </w:p>
    <w:p w14:paraId="7732CA4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dựa trên kỹ thuật được áp dụng đối với gói thầu tư vấn có yêu cầu kỹ thuật cao, đặc thù. Tiêu chuẩn đánh giá hồ sơ dự thầu là tiêu chuẩn đánh giá về kỹ thuật. Khi xây dựng tiêu chuẩn đánh giá về kỹ thuật phải quy định mức điểm yêu cầu tối thiểu không thấp hơn 80% tổng số điểm về kỹ thuật. Nhà thầu có hồ sơ dự thầu đáp ứng điểm kỹ thuật tối thiểu theo quy định và đạt điểm kỹ thuật cao nhất được xếp thứ nhất và được mời đến mở hồ sơ đề xuất tài chính làm cơ sở để thương thảo hợp đồng.</w:t>
      </w:r>
    </w:p>
    <w:p w14:paraId="7287AD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tiêu chuẩn đánh giá về kỹ thuật quy định tại các điểm a, b, c và d khoản 1 Điều này thì sử dụng phương pháp chấm điểm. Khi xây dựng tiêu chuẩn đánh giá về kỹ thuật phải quy định mức </w:t>
      </w:r>
      <w:r>
        <w:rPr>
          <w:rFonts w:ascii="Arial" w:hAnsi="Arial" w:cs="Arial"/>
          <w:color w:val="000000"/>
          <w:sz w:val="21"/>
          <w:szCs w:val="21"/>
        </w:rPr>
        <w:lastRenderedPageBreak/>
        <w:t>điểm yêu cầu tối thiểu không thấp hơn 70% tổng số điểm về kỹ thuật, trừ trường hợp quy định tại điểm d khoản 1 Điều này.</w:t>
      </w:r>
    </w:p>
    <w:p w14:paraId="5A05190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thầu tư vấn là cá nhân, tiêu chuẩn đánh giá hồ sơ dự thầu là tiêu chuẩn đánh giá hồ sơ lý lịch khoa học, đề xuất kỹ thuật (nếu có). Nhà thầu có hồ sơ lý lịch khoa học, đề xuất kỹ thuật tốt nhất và đáp ứng yêu cầu của điều khoản tham chiếu được xếp thứ nhất.</w:t>
      </w:r>
    </w:p>
    <w:p w14:paraId="109E837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Phương pháp đánh giá hồ sơ đề xuất</w:t>
      </w:r>
    </w:p>
    <w:p w14:paraId="2C25C56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đánh giá hồ sơ đề xuất trong chào hàng cạnh tranh thực hiện theo phương pháp giá thấp nhất quy định tại khoản 1 Điều 39 của Luật này.</w:t>
      </w:r>
    </w:p>
    <w:p w14:paraId="4013704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Xét duyệt trúng thầu đối với đấu thầu cung cấp dịch vụ tư vấn</w:t>
      </w:r>
    </w:p>
    <w:p w14:paraId="44C6A4B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tư vấn là tổ chức được xem xét, đề nghị trúng thầu khi đáp ứng đủ các điều kiện sau đây:</w:t>
      </w:r>
    </w:p>
    <w:p w14:paraId="13AABD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hồ sơ dự thầu, hồ sơ đề xuất hợp lệ;</w:t>
      </w:r>
    </w:p>
    <w:p w14:paraId="184044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đề xuất về kỹ thuật đáp ứng yêu cầu;</w:t>
      </w:r>
    </w:p>
    <w:p w14:paraId="749D4D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giá dự thầu sau sửa lỗi, hiệu chỉnh sai lệch, trừ đi giá trị giảm giá (nếu có) thấp nhất đối với phương pháp giá thấp nhất; có điểm kỹ thuật cao nhất đối với phương pháp giá cố định và phương pháp dựa trên kỹ thuật; có điểm tổng hợp cao nhất đối với phương pháp kết hợp giữa kỹ thuật và giá;</w:t>
      </w:r>
    </w:p>
    <w:p w14:paraId="51ABB6C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giá đề nghị trúng thầu 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p w14:paraId="4390ADE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tư vấn là cá nhân được xem xét, đề nghị trúng thầu khi đáp ứng đủ các điều kiện sau đây:</w:t>
      </w:r>
    </w:p>
    <w:p w14:paraId="206CC2E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hồ sơ lý lịch khoa học, đề xuất kỹ thuật (nếu có) tốt nhất và đáp ứng yêu cầu của điều khoản tham chiếu;</w:t>
      </w:r>
    </w:p>
    <w:p w14:paraId="077CCF3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giá đề nghị trúng thầu 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p w14:paraId="5A2526A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nhà thầu không được lựa chọn, trong thông báo kết quả lựa chọn nhà thầu phải nêu rõ lý do nhà thầu không trúng thầu.</w:t>
      </w:r>
    </w:p>
    <w:p w14:paraId="5E49843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Xét duyệt trúng thầu đối với đấu thầu cung cấp dịch vụ phi tư vấn, mua sắm hàng hóa, xây lắp, hỗn hợp</w:t>
      </w:r>
    </w:p>
    <w:p w14:paraId="4561921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cung cấp dịch vụ phi tư vấn, mua sắm hàng hóa, xây lắp, hỗn hợp được xem xét, đề nghị trúng thầu khi đáp ứng đủ các điều kiện sau đây:</w:t>
      </w:r>
    </w:p>
    <w:p w14:paraId="4B2D3B1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hồ sơ dự thầu, hồ sơ đề xuất hợp lệ;</w:t>
      </w:r>
    </w:p>
    <w:p w14:paraId="2141B66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và kinh nghiệm đáp ứng yêu cầu;</w:t>
      </w:r>
    </w:p>
    <w:p w14:paraId="71006D3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đề xuất về kỹ thuật đáp ứng yêu cầu;</w:t>
      </w:r>
    </w:p>
    <w:p w14:paraId="386A5C8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sai lệch thiếu không quá 10% giá dự thầu;</w:t>
      </w:r>
    </w:p>
    <w:p w14:paraId="636C6B9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giá dự thầu sau sửa lỗi, hiệu chỉnh sai lệch, trừ đi giá trị giảm giá (nếu có) thấp nhất đối với phương pháp giá thấp nhất; có giá đánh giá thấp nhất đối với phương pháp giá đánh giá; có điểm tổng hợp cao nhất đối với phương pháp kết hợp giữa kỹ thuật và giá;</w:t>
      </w:r>
    </w:p>
    <w:p w14:paraId="5168D48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giá đề nghị trúng thầu 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p w14:paraId="3DAD1F5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thầu không được lựa chọn, trong thông báo kết quả lựa chọn nhà thầu phải nêu rõ lý do nhà thầu không trúng thầu.</w:t>
      </w:r>
    </w:p>
    <w:p w14:paraId="3599566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5695886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SẮM TẬP TRUNG, MUA SẮM THƯỜNG XUYÊN, MUA THUỐC,</w:t>
      </w:r>
      <w:r>
        <w:rPr>
          <w:rStyle w:val="apple-converted-space"/>
          <w:rFonts w:ascii="Arial" w:hAnsi="Arial" w:cs="Arial"/>
          <w:b/>
          <w:bCs/>
          <w:color w:val="000000"/>
          <w:sz w:val="21"/>
          <w:szCs w:val="21"/>
        </w:rPr>
        <w:t> </w:t>
      </w:r>
    </w:p>
    <w:p w14:paraId="419F04C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VẬT TƯ Y TẾ; CUNG CẤP SẢN PHẨM, DỊCH VỤ CÔNG</w:t>
      </w:r>
    </w:p>
    <w:p w14:paraId="0C88127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MUA SẮM TẬP TRUNG</w:t>
      </w:r>
    </w:p>
    <w:p w14:paraId="5B38A7C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 định chung về mua sắm tập trung</w:t>
      </w:r>
    </w:p>
    <w:p w14:paraId="278993F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Mua sắm tập trung là cách tổ chức đấu thầu rộng rãi để lựa chọn nhà thầu thông qua đơn vị mua sắm tập trung nhằm giảm chi phí, thời gian, đầu mối tổ chức đấu thầu, tăng cường tính chuyên nghiệp trong đấu thầu, góp phần tăng hiệu quả kinh tế.</w:t>
      </w:r>
    </w:p>
    <w:p w14:paraId="63FE9C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sắm tập trung được áp dụng trong trường hợp hàng hóa, dịch vụ cần mua sắm với số lượng nhiều, chủng loại tương tự ở một hoặc nhiều cơ quan, tổ chức, doanh nghiệp hoặc chủ đầu tư.</w:t>
      </w:r>
    </w:p>
    <w:p w14:paraId="39B3EFC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sắm tập trung được thực hiện theo một trong hai cách sau đây:</w:t>
      </w:r>
    </w:p>
    <w:p w14:paraId="4702E3E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mua sắm tập trung tập hợp nhu cầu mua sắm, tiến hành lựa chọn nhà thầu, trực tiếp ký hợp đồng với nhà thầu được lựa chọn cung cấp hàng hóa, dịch vụ;</w:t>
      </w:r>
    </w:p>
    <w:p w14:paraId="54EE3F1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mua sắm tập trung tập hợp nhu cầu mua sắm, tiến hành lựa chọn nhà thầu, ký văn bản thỏa thuận khung với một hoặc nhiều nhà thầu được lựa chọn làm cơ sở để các đơn vị có nhu cầu mua sắm trực tiếp ký hợp đồng với nhà thầu được lựa chọn cung cấp hàng hóa, dịch vụ.</w:t>
      </w:r>
    </w:p>
    <w:p w14:paraId="52F6CF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mua sắm tập trung thực hiện việc lựa chọn nhà thầu trên cơ sở nhiệm vụ được giao hoặc hợp đồng ký với các đơn vị có nhu cầu.</w:t>
      </w:r>
    </w:p>
    <w:p w14:paraId="6183A7F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2D04E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Thỏa thuận khung</w:t>
      </w:r>
    </w:p>
    <w:p w14:paraId="5C6A24A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khung trong mua sắm tập trung là thỏa thuận dài hạn giữa đơn vị mua sắm tập trung với một hoặc nhiều nhà thầu được lựa chọn, trong đó bao gồm các tiêu chuẩn và điều kiện để làm cơ sở cho việc mua sắm theo từng hợp đồng cụ thể.</w:t>
      </w:r>
    </w:p>
    <w:p w14:paraId="6F0CA24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cho việc sử dụng thỏa thuận khung được quy định trong kế hoạch lựa chọn nhà thầu nhưng không quá 03 năm.</w:t>
      </w:r>
    </w:p>
    <w:p w14:paraId="52BB9E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MUA SẮM THƯỜNG XUYÊN</w:t>
      </w:r>
    </w:p>
    <w:p w14:paraId="02C6BEF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kiện áp dụng</w:t>
      </w:r>
    </w:p>
    <w:p w14:paraId="1D98C39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áp dụng mua sắm thường xuyên đối với hàng hóa, dịch vụ khi đáp ứng đủ các điều kiện sau đây:</w:t>
      </w:r>
    </w:p>
    <w:p w14:paraId="0893C0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nguồn vốn mua sắm thường xuyên;</w:t>
      </w:r>
    </w:p>
    <w:p w14:paraId="275D7C3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Hàng hóa, dịch vụ thuộc danh mục hàng hóa, dịch vụ mua sắm thường xuyên để duy trì hoạt động thường xuyên của cơ quan, tổ chức, đơn vị.</w:t>
      </w:r>
    </w:p>
    <w:p w14:paraId="48726F2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Tổ chức lựa chọn nhà thầu</w:t>
      </w:r>
    </w:p>
    <w:p w14:paraId="691F98C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nhà thầu trong mua sắm thường xuyên được thực hiện theo quy định tại các điều 38, 39, 40, 41, 42 và 43 của Luật này.</w:t>
      </w:r>
    </w:p>
    <w:p w14:paraId="7C3470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mua sắm thường xuyên.</w:t>
      </w:r>
    </w:p>
    <w:p w14:paraId="02C7A5D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MUA THUỐC, VẬT TƯ Y TẾ</w:t>
      </w:r>
    </w:p>
    <w:p w14:paraId="4031B49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Lựa chọn nhà thầu cung cấp thuốc, vật tư y tế</w:t>
      </w:r>
    </w:p>
    <w:p w14:paraId="4DE916D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phương thức, kế hoạch, quy trình lựa chọn nhà thầu và phương pháp đánh giá hồ sơ dự thầu, hồ sơ đề xuất đối với lựa chọn nhà thầu cung cấp thuốc, vật tư y tế được thực hiện theo quy định tại các chương II, III và IV của Luật này.</w:t>
      </w:r>
    </w:p>
    <w:p w14:paraId="021EF44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nhà thầu cung cấp thuốc còn được thực hiện theo hình thức đàm phán giá. Hình thức đàm phán giá được áp dụng đối với gói thầu mua thuốc chỉ có từ một đến hai nhà sản xuất; thuốc biệt dược gốc, thuốc hiếm, thuốc trong thời gian còn bản quyền và các trường hợp đặc thù khác.</w:t>
      </w:r>
    </w:p>
    <w:p w14:paraId="788D1E8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được xem xét đề nghị trúng thầu cung cấp từng mặt hàng thuốc khi đáp ứng đủ các điều kiện sau đây:</w:t>
      </w:r>
    </w:p>
    <w:p w14:paraId="58D914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các điểm a, b, d, đ và e khoản 1 Điều 43 của Luật này;</w:t>
      </w:r>
    </w:p>
    <w:p w14:paraId="1AFD4C3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đề xuất về kỹ thuật được đánh giá đáp ứng yêu cầu về chất lượng, cung cấp, bảo quản và thời hạn sử dụng thuốc.</w:t>
      </w:r>
    </w:p>
    <w:p w14:paraId="02626E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5402E4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Mua thuốc tập trung</w:t>
      </w:r>
    </w:p>
    <w:p w14:paraId="5A3CCB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thuốc tập trung được thực hiện ở cấp quốc gia và cấp địa phương.</w:t>
      </w:r>
    </w:p>
    <w:p w14:paraId="69698F9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thuốc tập trung và lộ trình thực hiện mua thuốc tập trung do Chính phủ quy định.</w:t>
      </w:r>
    </w:p>
    <w:p w14:paraId="11B7151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Ưu đãi trong mua thuốc</w:t>
      </w:r>
    </w:p>
    <w:p w14:paraId="37B0B66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ưu đãi trong mua thuốc được thực hiện theo quy định tại Điều 14 của Luật này. Đối với thuốc sản xuất trong nước được Bộ Y tế công bố đáp ứng yêu cầu về điều trị, giá thuốc và khả năng cung cấp thì trong hồ sơ mời thầu, hồ sơ yêu cầu phải quy định nhà thầu không được chào thuốc nhập khẩu.</w:t>
      </w:r>
    </w:p>
    <w:p w14:paraId="1153276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cơ quan quản lý nhà nước trong đấu thầu thuốc, vật tư y tế</w:t>
      </w:r>
    </w:p>
    <w:p w14:paraId="3E1A55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có trách nhiệm ban hành danh mục thuốc đấu thầu; danh mục thuốc đấu thầu tập trung; danh mục thuốc được áp dụng hình thức đàm phán giá.</w:t>
      </w:r>
    </w:p>
    <w:p w14:paraId="133DE95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trách nhiệm của các bộ, ngành trong đấu thầu thuốc, vật tư y tế và việc công khai giá thuốc, vật tư y tế theo kết quả lựa chọn nhà thầu.</w:t>
      </w:r>
    </w:p>
    <w:p w14:paraId="492E17C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Thanh toán chi phí mua thuốc, vật tư y tế</w:t>
      </w:r>
    </w:p>
    <w:p w14:paraId="085337B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cơ sở y tế ngoài công lập không chọn áp dụng quy định của Luật này đối với mua thuốc, vật tư y tế thì cơ sở y tế đó chỉ được thanh toán từ nguồn quỹ bảo hiểm y tế theo đúng mặt hàng thuốc và đơn giá thuốc, giá vật tư y tế đã trúng thầu của các cơ sở y tế công lập tuyến tỉnh trên cùng địa bàn.</w:t>
      </w:r>
    </w:p>
    <w:p w14:paraId="7B8C213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CUNG CẤP SẢN PHẨM, DỊCH VỤ CÔNG</w:t>
      </w:r>
    </w:p>
    <w:p w14:paraId="49E349B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Hình thức lựa chọn nhà thầu</w:t>
      </w:r>
    </w:p>
    <w:p w14:paraId="2F8FF2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lựa chọn nhà thầu cung cấp sản phẩm, dịch vụ công được thực hiện theo các hình thức đấu thầu rộng rãi, đấu thầu hạn chế, chỉ định thầu, chào hàng cạnh tranh, mua sắm trực tiếp, tự thực hiện.</w:t>
      </w:r>
    </w:p>
    <w:p w14:paraId="405FD67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 trình lựa chọn nhà thầu</w:t>
      </w:r>
    </w:p>
    <w:p w14:paraId="37B24CB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lựa chọn nhà thầu cung cấp sản phẩm, dịch vụ công được thực hiện như sau:</w:t>
      </w:r>
    </w:p>
    <w:p w14:paraId="4E370E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lựa chọn nhà thầu;</w:t>
      </w:r>
    </w:p>
    <w:p w14:paraId="3141CE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lựa chọn nhà thầu;</w:t>
      </w:r>
    </w:p>
    <w:p w14:paraId="44A4E0B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hồ sơ dự thầu, hồ sơ đề xuất và thương thảo hợp đồng;</w:t>
      </w:r>
    </w:p>
    <w:p w14:paraId="044D548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thẩm định, phê duyệt và công khai kết quả lựa chọn nhà thầu;</w:t>
      </w:r>
    </w:p>
    <w:p w14:paraId="25AF76B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Hoàn thiện, ký kết hợp đồng.</w:t>
      </w:r>
    </w:p>
    <w:p w14:paraId="5768FCA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71B16DC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6.</w:t>
      </w:r>
    </w:p>
    <w:p w14:paraId="3ECD66B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LỰA CHỌN NHÀ ĐẦU TƯ</w:t>
      </w:r>
    </w:p>
    <w:p w14:paraId="68E9C12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Kế hoạch lựa chọn nhà đầu tư</w:t>
      </w:r>
    </w:p>
    <w:p w14:paraId="6AA41D7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lựa chọn nhà đầu tư:</w:t>
      </w:r>
    </w:p>
    <w:p w14:paraId="350AE9F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phê duyệt dự án;</w:t>
      </w:r>
    </w:p>
    <w:p w14:paraId="7EBFA2F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ước quốc tế, thỏa thuận quốc tế đối với các dự án sử dụng vốn hỗ trợ phát triển chính thức, vốn vay ưu đãi;</w:t>
      </w:r>
    </w:p>
    <w:p w14:paraId="18DBDA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có liên quan.</w:t>
      </w:r>
    </w:p>
    <w:p w14:paraId="456AF0B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lựa chọn nhà đầu tư:</w:t>
      </w:r>
    </w:p>
    <w:p w14:paraId="32A294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dự án;</w:t>
      </w:r>
    </w:p>
    <w:p w14:paraId="22322B0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mức đầu tư và tổng vốn của dự án;</w:t>
      </w:r>
    </w:p>
    <w:p w14:paraId="79AA514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bộ vốn góp của Nhà nước, cơ chế tài chính của Nhà nước để hỗ trợ việc thực hiện dự án (nếu có);</w:t>
      </w:r>
    </w:p>
    <w:p w14:paraId="15FC52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và phương thức lựa chọn nhà đầu tư;</w:t>
      </w:r>
    </w:p>
    <w:p w14:paraId="0BF1216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bắt đầu tổ chức lựa chọn nhà đầu tư;</w:t>
      </w:r>
    </w:p>
    <w:p w14:paraId="3C9ABE1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Loại hợp đồng;</w:t>
      </w:r>
    </w:p>
    <w:p w14:paraId="177C2EA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gian thực hiện hợp đồng.</w:t>
      </w:r>
    </w:p>
    <w:p w14:paraId="1215DD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 trình lựa chọn nhà đầu tư</w:t>
      </w:r>
    </w:p>
    <w:p w14:paraId="6BD9EA7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lựa chọn nhà đầu tư được thực hiện như sau:</w:t>
      </w:r>
    </w:p>
    <w:p w14:paraId="22049B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lựa chọn nhà đầu tư;</w:t>
      </w:r>
    </w:p>
    <w:p w14:paraId="25BF974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lựa chọn nhà đầu tư;</w:t>
      </w:r>
    </w:p>
    <w:p w14:paraId="421A6BC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hồ sơ dự thầu, hồ sơ đề xuất;</w:t>
      </w:r>
    </w:p>
    <w:p w14:paraId="0AA5C95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thẩm định, phê duyệt và công khai kết quả lựa chọn nhà đầu tư;</w:t>
      </w:r>
    </w:p>
    <w:p w14:paraId="15293DB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Đàm phán, hoàn thiện, ký kết hợp đồng.</w:t>
      </w:r>
    </w:p>
    <w:p w14:paraId="6A3035D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568D8B8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Trình, thẩm định, phê duyệt kế hoạch lựa chọn nhà đầu tư, hồ sơ mời sơ tuyển, kết quả sơ tuyển, hồ sơ mời thầu, hồ sơ yêu cầu và kết quả lựa chọn nhà đầu tư</w:t>
      </w:r>
    </w:p>
    <w:p w14:paraId="0F2FD7B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thầu trình người có thẩm quyền kế hoạch lựa chọn nhà đầu tư, hồ sơ mời sơ tuyển, kết quả sơ tuyển, hồ sơ mời thầu, hồ sơ yêu cầu, kết quả lựa chọn nhà đầu tư, đồng thời gửi tổ chức thẩm định.</w:t>
      </w:r>
    </w:p>
    <w:p w14:paraId="3973A7D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thẩm định lập báo cáo thẩm định kế hoạch lựa chọn nhà đầu tư, hồ sơ mời sơ tuyển, kết quả sơ tuyển, hồ sơ mời thầu, hồ sơ yêu cầu, kết quả lựa chọn nhà đầu tư trình người có thẩm quyền.</w:t>
      </w:r>
    </w:p>
    <w:p w14:paraId="24FA3EC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căn cứ hồ sơ trình và báo cáo thẩm định phê duyệt kế hoạch lựa chọn nhà đầu tư, hồ sơ mời sơ tuyển, kết quả sơ tuyển, hồ sơ mời thầu, hồ sơ yêu cầu, kết quả lựa chọn nhà đầu tư.</w:t>
      </w:r>
    </w:p>
    <w:p w14:paraId="2F46BB5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78F010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Phương pháp đánh giá hồ sơ dự thầu</w:t>
      </w:r>
    </w:p>
    <w:p w14:paraId="542666D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đánh giá hồ sơ dự thầu bao gồm: phương pháp giá dịch vụ, phương pháp vốn góp của Nhà nước, phương pháp lợi ích xã hội, lợi ích nhà nước và phương pháp kết hợp.</w:t>
      </w:r>
    </w:p>
    <w:p w14:paraId="604534E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đánh giá hồ sơ dự thầu bao gồm: tiêu chuẩn đánh giá về năng lực, kinh nghiệm; tiêu chuẩn đánh giá về kỹ thuật; tiêu chuẩn đánh giá về tài chính.</w:t>
      </w:r>
    </w:p>
    <w:p w14:paraId="5A0A7A9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F0E17C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Xét duyệt trúng thầu trong lựa chọn nhà đầu tư</w:t>
      </w:r>
    </w:p>
    <w:p w14:paraId="3AB2D8C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lựa chọn phải đáp ứng đủ các điều kiện sau đây:</w:t>
      </w:r>
    </w:p>
    <w:p w14:paraId="7A32251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hồ sơ dự thầu hoặc hồ sơ đề xuất hợp lệ;</w:t>
      </w:r>
    </w:p>
    <w:p w14:paraId="70C5363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về năng lực và kinh nghiệm;</w:t>
      </w:r>
    </w:p>
    <w:p w14:paraId="58BF01E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kỹ thuật;</w:t>
      </w:r>
    </w:p>
    <w:p w14:paraId="32B8CDD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yêu cầu về tài chính;</w:t>
      </w:r>
    </w:p>
    <w:p w14:paraId="76BE740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đạt hiệu quả cao nhất.</w:t>
      </w:r>
    </w:p>
    <w:p w14:paraId="0376C54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đầu tư không được lựa chọn, trong thông báo kết quả lựa chọn nhà đầu tư phải nêu rõ lý do nhà đầu tư không trúng thầu.</w:t>
      </w:r>
    </w:p>
    <w:p w14:paraId="7E7A20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7.</w:t>
      </w:r>
    </w:p>
    <w:p w14:paraId="2E49890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LỰA CHỌN NHÀ THẦU, NHÀ ĐẦU TƯ QUA MẠNG</w:t>
      </w:r>
    </w:p>
    <w:p w14:paraId="5619C31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Lựa chọn nhà thầu, nhà đầu tư qua mạng</w:t>
      </w:r>
    </w:p>
    <w:p w14:paraId="355EB12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lựa chọn nhà thầu, nhà đầu tư qua mạng, các nội dung và quy trình sau đây được thực hiện trên hệ thống mạng đấu thầu quốc gia:</w:t>
      </w:r>
    </w:p>
    <w:p w14:paraId="0CC031C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tải thông tin về đấu thầu theo quy định tại Điều 8 của Luật này;</w:t>
      </w:r>
    </w:p>
    <w:p w14:paraId="4441EF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hồ sơ mời quan tâm, hồ sơ mời sơ tuyển, hồ sơ mời thầu, hồ sơ yêu cầu;</w:t>
      </w:r>
    </w:p>
    <w:p w14:paraId="309EABD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bảo lãnh dự thầu, bảo lãnh thực hiện hợp đồng, thỏa thuận liên danh;</w:t>
      </w:r>
    </w:p>
    <w:p w14:paraId="523264C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rút hồ sơ quan tâm, hồ sơ dự sơ tuyển, hồ sơ dự thầu, hồ sơ đề xuất;</w:t>
      </w:r>
    </w:p>
    <w:p w14:paraId="725085F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Mở thầu;</w:t>
      </w:r>
    </w:p>
    <w:p w14:paraId="16317CD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hồ sơ quan tâm, hồ sơ dự sơ tuyển, hồ sơ dự thầu, hồ sơ đề xuất;</w:t>
      </w:r>
    </w:p>
    <w:p w14:paraId="038E87C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Ký kết, thanh toán hợp đồng;</w:t>
      </w:r>
    </w:p>
    <w:p w14:paraId="0DFC21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nội dung khác có liên quan.</w:t>
      </w:r>
    </w:p>
    <w:p w14:paraId="1CA7CCF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lựa chọn nhà thầu, nhà đầu tư qua mạng và lộ trình áp dụng.</w:t>
      </w:r>
    </w:p>
    <w:p w14:paraId="6C700AF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Yêu cầu đối với hệ thống mạng đấu thầu quốc gia</w:t>
      </w:r>
    </w:p>
    <w:p w14:paraId="21622F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khai, không hạn chế truy cập, tiếp cận thông tin.</w:t>
      </w:r>
    </w:p>
    <w:p w14:paraId="4ED0A59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nhận biết được thời gian thực khi truy cập vào hệ thống mạng đấu thầu quốc gia. Thời gian trên hệ thống mạng đấu thầu quốc gia là thời gian thực và là thời gian chuẩn trong đấu thầu qua mạng.</w:t>
      </w:r>
    </w:p>
    <w:p w14:paraId="356E3F3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liên tục, thống nhất, ổn định, an toàn thông tin, có khả năng xác thực người dùng, bảo mật và toàn vẹn dữ liệu.</w:t>
      </w:r>
    </w:p>
    <w:p w14:paraId="617C103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ghi lại thông tin và truy xuất được lịch sử các giao dịch trên hệ thống mạng đấu thầu quốc gia.</w:t>
      </w:r>
    </w:p>
    <w:p w14:paraId="6F8836F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nhà thầu, nhà đầu tư không thể gửi hồ sơ quan tâm, hồ sơ dự sơ tuyển, hồ sơ dự thầu, hồ sơ đề xuất đến bên mời thầu sau thời điểm đóng thầu.</w:t>
      </w:r>
    </w:p>
    <w:p w14:paraId="57B1D27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8.</w:t>
      </w:r>
    </w:p>
    <w:p w14:paraId="5BE4CBC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w:t>
      </w:r>
    </w:p>
    <w:p w14:paraId="736A0D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HỢP ĐỒNG VỚI NHÀ THẦU</w:t>
      </w:r>
    </w:p>
    <w:p w14:paraId="46968A8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Loại hợp đồng</w:t>
      </w:r>
    </w:p>
    <w:p w14:paraId="184E233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trọn gói:</w:t>
      </w:r>
    </w:p>
    <w:p w14:paraId="08A975E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trọn gói là hợp đồng có giá cố định trong suốt thời gian thực hiện đối với toàn bộ nội dung công việc trong hợp đồng. Việc thanh toán đối với hợp đồng trọn gói được thực hiện nhiều lần trong quá trình thực hiện hoặc thanh toán một lần khi hoàn thành hợp đồng. Tổng số tiền mà nhà thầu được thanh toán cho đến khi hoàn thành các nghĩa vụ theo hợp đồng bằng đúng giá ghi trong hợp đồng;</w:t>
      </w:r>
    </w:p>
    <w:p w14:paraId="681C197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áp dụng hợp đồng trọn gói, giá gói thầu để làm căn cứ xét duyệt trúng thầu phải bao gồm cả chi phí cho các yếu tố rủi ro có thể xảy ra trong quá trình thực hiện hợp đồng, chi phí dự phòng trượt giá. Giá dự thầu phải bao gồm tất cả các chi phí cho các yếu tố rủi ro và chi phí trượt giá có thể xảy ra trong quá trình thực hiện hợp đồng;</w:t>
      </w:r>
    </w:p>
    <w:p w14:paraId="1909FD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Hợp đồng trọn gói là loại hợp đồng cơ bản. Khi quyết định áp dụng loại hợp đồng quy định tại khoản 2 và khoản 3 Điều này, người phê duyệt kế hoạch lựa chọn nhà thầu phải bảo đảm loại hợp đồng này phù hợp hơn so với hợp đồng trọn gói. Đối với gói thầu cung cấp dịch vụ tư vấn, dịch vụ </w:t>
      </w:r>
      <w:r>
        <w:rPr>
          <w:rFonts w:ascii="Arial" w:hAnsi="Arial" w:cs="Arial"/>
          <w:color w:val="000000"/>
          <w:sz w:val="21"/>
          <w:szCs w:val="21"/>
        </w:rPr>
        <w:lastRenderedPageBreak/>
        <w:t>phi tư vấn đơn giản; gói thầu mua sắm hàng hóa, xây lắp, hỗn hợp có quy mô nhỏ phải áp dụng hợp đồng trọn gói;</w:t>
      </w:r>
    </w:p>
    <w:p w14:paraId="2F50750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gói thầu xây lắp, trong quá trình thương thảo, hoàn thiện hợp đồng, các bên liên quan cần rà soát lại bảng khối lượng công việc theo thiết kế được duyệt; nếu nhà thầu hoặc bên mời thầu phát hiện bảng số lượng, khối lượng công việc chưa chính xác so với thiết kế, bên mời thầu báo cáo chủ đầu tư xem xét, quyết định việc điều chỉnh khối lượng công việc để bảo đảm phù hợp với thiết kế;</w:t>
      </w:r>
    </w:p>
    <w:p w14:paraId="3CA60B2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áp dụng hợp đồng trọn gói, chủ đầu tư đối với dự án, bên mời thầu đối với mua sắm thường xuyên, đơn vị mua sắm tập trung hoặc đơn vị có nhu cầu mua sắm đối với mua sắm tập trung chịu trách nhiệm về tính chính xác của số lượng, khối lượng công việc. Trường hợp sử dụng nhà thầu tư vấn để lập hồ sơ thiết kế, hồ sơ mời thầu, hồ sơ yêu cầu thì trong hợp đồng giữa chủ đầu tư, bên mời thầu, đơn vị mua sắm tập trung hoặc đơn vị có nhu cầu mua sắm với nhà thầu tư vấn phải có quy định về trách nhiệm của các bên trong việc xử lý, đền bù đối với việc tính toán sai số lượng, khối lượng công việc.</w:t>
      </w:r>
    </w:p>
    <w:p w14:paraId="49066B7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theo đơn giá cố định:</w:t>
      </w:r>
    </w:p>
    <w:p w14:paraId="1655E36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theo đơn giá cố định là hợp đồng có đơn giá không thay đổi trong suốt thời gian thực hiện đối với toàn bộ nội dung công việc trong hợp đồng. Nhà thầu được thanh toán theo số lượng, khối lượng công việc thực tế được nghiệm thu theo quy định trên cơ sở đơn giá cố định trong hợp đồng.</w:t>
      </w:r>
    </w:p>
    <w:p w14:paraId="780226E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theo đơn giá điều chỉnh:</w:t>
      </w:r>
    </w:p>
    <w:p w14:paraId="059B847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theo đơn giá điều chỉnh là hợp đồng có đơn giá có thể được điều chỉnh căn cứ vào các thỏa thuận trong hợp đồng đối với toàn bộ nội dung công việc trong hợp đồng. Nhà thầu được thanh toán theo số lượng, khối lượng công việc thực tế được nghiệm thu theo quy định trên cơ sở đơn giá ghi trong hợp đồng hoặc đơn giá đã được điều chỉnh.</w:t>
      </w:r>
    </w:p>
    <w:p w14:paraId="3A35E8E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theo thời gian:</w:t>
      </w:r>
    </w:p>
    <w:p w14:paraId="4134C2A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theo thời gian là hợp đồng áp dụng cho gói thầu cung cấp dịch vụ tư vấn. Giá hợp đồng được tính trên cơ sở thời gian làm việc theo tháng, tuần, ngày, giờ và các khoản chi phí ngoài thù lao. Nhà thầu được thanh toán theo thời gian làm việc thực tế trên cơ sở mức thù lao tương ứng với các chức danh và công việc ghi trong hợp đồng.</w:t>
      </w:r>
    </w:p>
    <w:p w14:paraId="201D62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Hồ sơ hợp đồng</w:t>
      </w:r>
    </w:p>
    <w:p w14:paraId="224977E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hợp đồng bao gồm các tài liệu sau đây:</w:t>
      </w:r>
    </w:p>
    <w:p w14:paraId="778AC24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hợp đồng;</w:t>
      </w:r>
    </w:p>
    <w:p w14:paraId="214CB97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lục hợp đồng gồm danh mục chi tiết về phạm vi công việc, biểu giá, tiến độ thực hiện (nếu có);</w:t>
      </w:r>
    </w:p>
    <w:p w14:paraId="1774251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phê duyệt kết quả lựa chọn nhà thầu.</w:t>
      </w:r>
    </w:p>
    <w:p w14:paraId="5DC067F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tài liệu quy định tại khoản 1 Điều này, tùy theo quy mô, tính chất của gói thầu, hồ sơ hợp đồng có thể bao gồm một hoặc một số tài liệu sau đây:</w:t>
      </w:r>
    </w:p>
    <w:p w14:paraId="3960F21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hoàn thiện hợp đồng;</w:t>
      </w:r>
    </w:p>
    <w:p w14:paraId="5734AFF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thỏa thuận của các bên về điều kiện của hợp đồng, bao gồm điều kiện chung, điều kiện cụ thể;</w:t>
      </w:r>
    </w:p>
    <w:p w14:paraId="1B4EFB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dự thầu, hồ sơ đề xuất và các tài liệu làm rõ hồ sơ dự thầu, hồ sơ đề xuất của nhà thầu được lựa chọn;</w:t>
      </w:r>
    </w:p>
    <w:p w14:paraId="401A2C7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mời thầu, hồ sơ yêu cầu và các tài liệu sửa đổi, bổ sung hồ sơ mời thầu, hồ sơ yêu cầu;</w:t>
      </w:r>
    </w:p>
    <w:p w14:paraId="4728741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có liên quan.</w:t>
      </w:r>
    </w:p>
    <w:p w14:paraId="75F9C22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sự thay đổi các nội dung thuộc phạm vi của hợp đồng, các bên phải ký kết phụ lục bổ sung hợp đồng.</w:t>
      </w:r>
    </w:p>
    <w:p w14:paraId="09998C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Điều kiện ký kết hợp đồng</w:t>
      </w:r>
    </w:p>
    <w:p w14:paraId="62A6AE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thời điểm ký kết, hồ sơ dự thầu, hồ sơ đề xuất của nhà thầu được lựa chọn còn hiệu lực.</w:t>
      </w:r>
    </w:p>
    <w:p w14:paraId="2F75956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thời điểm ký kết, nhà thầu được lựa chọn phải bảo đảm đáp ứng yêu cầu về năng lực kỹ thuật, tài chính để thực hiện gói th���u. Trường hợp cần thiết, chủ đầu tư đối với dự án, bên mời thầu đối với mua sắm thường xuyên, đơn vị mua sắm tập trung hoặc đơn vị có nhu cầu mua sắm đối với mua sắm tập trung tiến hành xác minh thông tin về năng lực của nhà thầu, nếu vẫn đáp ứng yêu cầu thực hiện gói thầu thì mới tiến hành ký kết hợp đồng.</w:t>
      </w:r>
    </w:p>
    <w:p w14:paraId="4CF2213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Chủ đầu tư đối với dự án, bên mời thầu đối với mua sắm thường xuyên, đơn vị mua sắm tập trung hoặc đơn vị có nhu cầu mua sắm đối với mua sắm tập trung phải bảo đảm các điều kiện về </w:t>
      </w:r>
      <w:r>
        <w:rPr>
          <w:rFonts w:ascii="Arial" w:hAnsi="Arial" w:cs="Arial"/>
          <w:color w:val="000000"/>
          <w:sz w:val="21"/>
          <w:szCs w:val="21"/>
        </w:rPr>
        <w:lastRenderedPageBreak/>
        <w:t>vốn tạm ứng, vốn thanh toán, mặt bằng thực hiện và các điều kiện cần thiết khác để triển khai thực hiện gói thầu theo đúng tiến độ.</w:t>
      </w:r>
    </w:p>
    <w:p w14:paraId="7FF1BB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Hợp đồng với nhà thầu được lựa chọn</w:t>
      </w:r>
    </w:p>
    <w:p w14:paraId="77BFCDB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lựa chọn được nhà thầu, chủ đầu tư đối với dự án, bên mời thầu đối với mua sắm thường xuyên, đơn vị mua sắm tập trung hoặc đơn vị có nhu cầu mua sắm đối với mua sắm tập trung và nhà thầu được lựa chọn phải tiến hành ký kết hợp đồng thực hiện gói thầu. Đối với nhà thầu liên danh, tất cả thành viên tham gia liên danh phải trực tiếp ký, đóng dấu (nếu có) vào văn bản hợp đồng. Hợp đồng ký kết giữa các bên phải tuân thủ quy định của Luật này và quy định khác của pháp luật có liên quan.</w:t>
      </w:r>
    </w:p>
    <w:p w14:paraId="1442EE1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gói thầu có thể được thực hiện theo một hoặc nhiều hợp đồng; trong một hợp đồng có thể áp dụng một hoặc nhiều loại hợp đồng quy định tại Điều 62 của Luật này. Trường hợp áp dụng nhiều loại hợp đồng thì phải quy định rõ loại hợp đồng tương ứng với từng nội dung công việc cụ thể.</w:t>
      </w:r>
    </w:p>
    <w:p w14:paraId="66B5E79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được ký kết giữa các bên phải phù hợp với nội dung trong hồ sơ mời thầu, hồ sơ yêu cầu, hồ sơ dự thầu, hồ sơ đề xuất, kết quả thương thảo hợp đồng, quyết định phê duyệt kết quả lựa chọn nhà thầu.</w:t>
      </w:r>
    </w:p>
    <w:p w14:paraId="6B834F6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hợp đồng không được vượt giá trúng thầu. Trường hợp bổ sung khối lượng công việc ngoài hồ sơ mời thầu, hồ sơ yêu cầu dẫn đến giá hợp đồng vượt giá trúng thầu thì phải bảo đảm giá hợp đồng không được vượt giá gói thầu hoặc dự toán được phê duyệt; nếu dự án, dự toán mua sắm gồm nhiều gói thầu, tổng giá hợp đồng phải bảo đảm không vượt tổng mức đầu tư, dự toán mua sắm được phê duyệt.</w:t>
      </w:r>
    </w:p>
    <w:p w14:paraId="2789BBF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nội dung hợp đồng liên quan đến đấu thầu.</w:t>
      </w:r>
    </w:p>
    <w:p w14:paraId="69FCF0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Bảo đảm thực hiện hợp đồng</w:t>
      </w:r>
    </w:p>
    <w:p w14:paraId="27AA50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thực hiện hợp đồng được áp dụng đối với nhà thầu được lựa chọn, trừ nhà thầu cung cấp dịch vụ tư vấn, nhà thầu được lựa chọn theo hình thức tự thực hiện và tham gia thực hiện của cộng đồng.</w:t>
      </w:r>
    </w:p>
    <w:p w14:paraId="4BDA54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được lựa chọn phải thực hiện biện pháp bảo đảm thực hiện hợp đồng trước thời điểm hợp đồng có hiệu lực.</w:t>
      </w:r>
    </w:p>
    <w:p w14:paraId="11F44C3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 mô, tính chất của gói thầu, giá trị bảo đảm thực hiện hợp đồng được quy định trong hồ sơ mời thầu, hồ sơ yêu cầu theo mức xác định từ 2% đến 10% giá trúng thầu.</w:t>
      </w:r>
    </w:p>
    <w:p w14:paraId="641B8FB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gian có hiệu lực của bảo đảm thực hiện hợp đồng tính từ ngày hợp đồng có hiệu lực cho đến ngày các bên hoàn thành nghĩa vụ theo hợp đồng hoặc ngày chuyển sang thực hiện nghĩa vụ bảo hành đối với trường hợp có quy định về bảo hành. Trường hợp cần gia hạn thời gian thực hiện hợp đồng, phải yêu cầu nhà thầu gia hạn tương ứng thời gian có hiệu lực của bảo đảm thực hiện hợp đồng.</w:t>
      </w:r>
    </w:p>
    <w:p w14:paraId="1066891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thầu không được hoàn trả bảo đảm thực hiện hợp đồng trong trường hợp sau đây:</w:t>
      </w:r>
    </w:p>
    <w:p w14:paraId="48A56CF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thực hiện hợp đồng khi hợp đồng đã có hiệu lực;</w:t>
      </w:r>
    </w:p>
    <w:p w14:paraId="0D5198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thỏa thuận trong hợp đồng;</w:t>
      </w:r>
    </w:p>
    <w:p w14:paraId="0E4D46C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hợp đồng chậm tiến độ do lỗi của mình nhưng từ chối gia hạn hiệu lực của bảo đảm thực hiện hợp đồng.</w:t>
      </w:r>
    </w:p>
    <w:p w14:paraId="45A1E51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Nguyên tắc điều chỉnh hợp đồng</w:t>
      </w:r>
    </w:p>
    <w:p w14:paraId="6EDF5DA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hợp đồng phải được quy định cụ thể trong văn bản hợp đồng, văn bản thỏa thuận về điều kiện của hợp đồng (nếu có).</w:t>
      </w:r>
    </w:p>
    <w:p w14:paraId="0A19B5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hợp đồng chỉ được áp dụng trong thời gian hợp đồng còn hiệu lực.</w:t>
      </w:r>
    </w:p>
    <w:p w14:paraId="175003B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giá hợp đồng chỉ được áp dụng đối với hợp đồng theo đơn giá cố định, hợp đồng theo đơn giá điều chỉnh và hợp đồng theo thời gian.</w:t>
      </w:r>
    </w:p>
    <w:p w14:paraId="73AB1C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hợp đồng sau khi điều chỉnh phải bảo đảm không vượt giá gói thầu hoặc dự toán được phê duyệt. Trường hợp dự án, dự toán mua sắm gồm nhiều gói thầu, tổng giá hợp đồng sau khi điều chỉnh phải bảo đảm không vượt tổng mức đầu tư, dự toán mua sắm được phê duyệt.</w:t>
      </w:r>
    </w:p>
    <w:p w14:paraId="067CF3D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đồng theo đơn giá điều chỉnh, việc điều chỉnh đơn giá được thực hiện từ thời điểm phát sinh yếu tố làm thay đổi giá và chỉ áp dụng đối với khối lượng được thực hiện theo đúng tiến độ ghi trong hợp đồng hoặc tiến độ được điều chỉnh theo quy định tại khoản 6 và khoản 7 Điều này.</w:t>
      </w:r>
    </w:p>
    <w:p w14:paraId="02A2387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Tiến độ thực hiện hợp đồng chỉ được điều chỉnh trong trường hợp sau đây:</w:t>
      </w:r>
    </w:p>
    <w:p w14:paraId="245D3F7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bất khả kháng, không liên quan đến vi phạm hoặc sơ suất của các bên tham gia hợp đồng;</w:t>
      </w:r>
    </w:p>
    <w:p w14:paraId="28598D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phạm vi công việc, thiết kế, biện pháp thi công do yêu cầu khách quan làm ảnh hưởng đến tiến độ thực hiện hợp đồng;</w:t>
      </w:r>
    </w:p>
    <w:p w14:paraId="0EA2F2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bàn giao mặt bằng không đúng với các thỏa thuận trong hợp đồng ảnh hưởng đến tiến độ thực hiện hợp đồng mà không do lỗi của nhà thầu gây ra.</w:t>
      </w:r>
    </w:p>
    <w:p w14:paraId="1C44CFE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điều chỉnh tiến độ thực hiện hợp đồng mà không làm kéo dài tiến độ hoàn thành dự án thì các bên tham gia hợp đồng thỏa thuận, thống nhất việc điều chỉnh. Trường hợp điều chỉnh tiến độ thực hiện hợp đồng làm kéo dài tiến độ hoàn thành dự án thì phải báo cáo người có thẩm quyền xem xét, quyết định.</w:t>
      </w:r>
    </w:p>
    <w:p w14:paraId="16E9CB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HỢP ĐỒNG VỚI NHÀ ĐẦU TƯ</w:t>
      </w:r>
    </w:p>
    <w:p w14:paraId="2237B37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Loại hợp đồng</w:t>
      </w:r>
    </w:p>
    <w:p w14:paraId="4DECD39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trong lựa chọn nhà đầu tư bao gồm: Hợp đồng xây dựng - kinh doanh - chuyển giao (BOT), Hợp đồng xây dựng - chuyển giao - kinh doanh (BTO), Hợp đồng xây dựng - sở hữu - kinh doanh (BOO), Hợp đồng xây dựng - chuyển giao (BT) và các loại hợp đồng khác theo quy định của pháp luật về đầu tư.</w:t>
      </w:r>
    </w:p>
    <w:p w14:paraId="117E2F4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Hồ sơ hợp đồng</w:t>
      </w:r>
    </w:p>
    <w:p w14:paraId="30E7C3E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hợp đồng bao gồm các tài liệu sau đây:</w:t>
      </w:r>
    </w:p>
    <w:p w14:paraId="465449D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hợp đồng;</w:t>
      </w:r>
    </w:p>
    <w:p w14:paraId="2AA1A8C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lục hợp đồng (nếu có);</w:t>
      </w:r>
    </w:p>
    <w:p w14:paraId="16D4B4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đàm phán hợp đồng;</w:t>
      </w:r>
    </w:p>
    <w:p w14:paraId="79292C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phê duyệt kết quả lựa chọn nhà đầu tư;</w:t>
      </w:r>
    </w:p>
    <w:p w14:paraId="3BAACE9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thỏa thuận của các bên về điều kiện của hợp đồng, bao gồm điều kiện chung, điều kiện cụ thể;</w:t>
      </w:r>
    </w:p>
    <w:p w14:paraId="22C4223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dự thầu, hồ sơ đề xuất và các tài liệu làm rõ hồ sơ dự thầu, hồ sơ đề xuất của nhà đầu tư được lựa chọn;</w:t>
      </w:r>
    </w:p>
    <w:p w14:paraId="59625E8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Hồ sơ mời thầu, hồ sơ yêu cầu và các tài liệu sửa đổi, bổ sung hồ sơ mời thầu, hồ sơ yêu cầu;</w:t>
      </w:r>
    </w:p>
    <w:p w14:paraId="2DD0DE6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tài liệu có liên quan.</w:t>
      </w:r>
    </w:p>
    <w:p w14:paraId="40F1A1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có sự thay đổi các nội dung thuộc phạm vi của hợp đồng, các bên phải ký kết phụ lục bổ sung hợp đồng.</w:t>
      </w:r>
    </w:p>
    <w:p w14:paraId="10C8353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Điều kiện ký kết hợp đồng</w:t>
      </w:r>
    </w:p>
    <w:p w14:paraId="6BAF57C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thời điểm ký kết, hồ sơ dự thầu, hồ sơ đề xuất của nhà đầu tư được lựa chọn còn hiệu lực.</w:t>
      </w:r>
    </w:p>
    <w:p w14:paraId="40C829D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thời điểm ký kết, nhà đầu tư được lựa chọn phải bảo đảm đáp ứng yêu cầu về năng lực kỹ thuật, tài chính để thực hiện dự án. Trường hợp cần thiết, người có thẩm quyền tiến hành xác minh thông tin về năng lực của nhà đầu tư, nếu vẫn đáp ứng yêu cầu thực hiện dự án thì mới tiến hành ký kết hợp đồng.</w:t>
      </w:r>
    </w:p>
    <w:p w14:paraId="59FAED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phải bảo đảm các điều kiện về vốn góp của Nhà nước, mặt bằng thực hiện và các điều kiện cần thiết khác để triển khai thực hiện dự án theo đúng tiến độ.</w:t>
      </w:r>
    </w:p>
    <w:p w14:paraId="0A80099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Hợp đồng với nhà đầu tư được lựa chọn</w:t>
      </w:r>
    </w:p>
    <w:p w14:paraId="6CFC9EB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lựa chọn được nhà đầu tư, cơ quan nhà nước có thẩm quyền ký kết hợp đồng với nhà đầu tư được lựa chọn hoặc với nhà đầu tư được lựa chọn và doanh nghiệp dự án. Đối với nhà đầu tư liên danh, tất cả các ngành viên liên danh phải trực tiếp ký, đóng dấu (nếu có) vào văn bản hợp đồng. Hợp đồng ký kết giữa các bên phải tuân thủ các quy định của Luật này và quy định khác của pháp luật có liên quan.</w:t>
      </w:r>
    </w:p>
    <w:p w14:paraId="32621A3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được ký kết giữa các bên phải phù hợp với nội dung trong hồ sơ mời thầu, hồ sơ yêu cầu, hồ sơ dự thầu, hồ sơ đề xuất, kết quả đàm phán hợp đồng, quyết định phê duyệt kết quả lựa chọn nhà đầu tư và văn bản thỏa thuận đầu tư.</w:t>
      </w:r>
    </w:p>
    <w:p w14:paraId="789579E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Bảo đảm thực hiện hợp đồng</w:t>
      </w:r>
    </w:p>
    <w:p w14:paraId="1971F09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lựa chọn phải thực hiện biện pháp bảo đảm thực hiện hợp đồng trước thời điểm hợp đồng có hiệu lực.</w:t>
      </w:r>
    </w:p>
    <w:p w14:paraId="4328169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mô, tính chất của dự án, giá trị bảo đảm thực hiện hợp đồng được quy định trong hồ sơ mời thầu, hồ sơ yêu cầu theo mức xác định từ 1% đến 3% tổng mức đầu tư của dự án.</w:t>
      </w:r>
    </w:p>
    <w:p w14:paraId="73F786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Thời gian có hiệu lực của bảo đảm thực hiện hợp đồng tính từ ngày hợp đồng được ký chính thức đến ngày công trình được hoàn thành và nghiệm thu hoặc ngày các điều kiện bảo đảm việc cung cấp dịch vụ được hoàn thành theo quy định của hợp đồng. Trường hợp cần gia hạn thời gian </w:t>
      </w:r>
      <w:r>
        <w:rPr>
          <w:rFonts w:ascii="Arial" w:hAnsi="Arial" w:cs="Arial"/>
          <w:color w:val="000000"/>
          <w:sz w:val="21"/>
          <w:szCs w:val="21"/>
        </w:rPr>
        <w:lastRenderedPageBreak/>
        <w:t>thực hiện hợp đồng, phải yêu cầu nhà đầu tư gia hạn tương ứng thời gian có hiệu lực của bảo đảm thực hiện hợp đồng.</w:t>
      </w:r>
    </w:p>
    <w:p w14:paraId="79E09F2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không được hoàn trả bảo đảm thực hiện hợp đồng trong trường hợp sau đây:</w:t>
      </w:r>
    </w:p>
    <w:p w14:paraId="3947C52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thực hiện hợp đồng khi hợp đồng đã có hiệu lực;</w:t>
      </w:r>
    </w:p>
    <w:p w14:paraId="11629B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thỏa thuận trong hợp đồng;</w:t>
      </w:r>
    </w:p>
    <w:p w14:paraId="0EED56D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hợp đồng chậm tiến độ do lỗi của mình nhưng từ chối gia hạn hiệu lực của bảo đảm thực hiện hợp đồng.</w:t>
      </w:r>
    </w:p>
    <w:p w14:paraId="4228EC2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9.</w:t>
      </w:r>
    </w:p>
    <w:p w14:paraId="36F7F4D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CÁC BÊN TRONG LỰA CHỌN NHÀ THẦU, NHÀ ĐẦU TƯ</w:t>
      </w:r>
    </w:p>
    <w:p w14:paraId="6179058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Trách nhiệm của người có thẩm quyền</w:t>
      </w:r>
    </w:p>
    <w:p w14:paraId="7AD58D3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Phê duyệt kế hoạch lựa chọn nhà thầu, nhà đầu tư, trừ trường hợp quy định tại điểm a khoản 1 Điều 74 của Luật này.</w:t>
      </w:r>
    </w:p>
    <w:p w14:paraId="6D9859C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kiến nghị trong quá trình lựa chọn nhà thầu, nhà đầu tư.</w:t>
      </w:r>
    </w:p>
    <w:p w14:paraId="08B890B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vi phạm về đấu thầu theo quy định của Luật này và quy định khác của pháp luật có liên quan.</w:t>
      </w:r>
    </w:p>
    <w:p w14:paraId="2B95891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thầu theo quy định tại các khoản 2, 3 và 4 Điều 17 của Luật này.</w:t>
      </w:r>
    </w:p>
    <w:p w14:paraId="22B8F6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cuộc thầu, không công nhận kết quả lựa chọn nhà thầu, nhà đầu tư hoặc tuyên bố vô hiệu đối với các quyết định của chủ đầu tư, bên mời thầu khi phát hiện có hành vi vi phạm về đấu thầu hoặc quy định khác của pháp luật có liên quan.</w:t>
      </w:r>
    </w:p>
    <w:p w14:paraId="2CD34B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kiểm tra, giám sát, theo dõi công tác đấu thầu, thực hiện hợp đồng.</w:t>
      </w:r>
    </w:p>
    <w:p w14:paraId="40F14C2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lựa chọn nhà thầu, ngoài quy định tại các khoản 1, 2, 3, 4, 5 và 6 Điều này, người có thẩm quyền còn có trách nhiệm sau đây:</w:t>
      </w:r>
    </w:p>
    <w:p w14:paraId="0403C93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nhiệm vụ và thẩm quyền của chủ đầu tư trong trường hợp không đáp ứng quy định của pháp luật về đấu thầu và các yêu cầu của dự án, gói thầu;</w:t>
      </w:r>
    </w:p>
    <w:p w14:paraId="204A1FC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chủ đầu tư, bên mời thầu cung cấp hồ sơ, tài liệu để phục vụ công tác kiểm tra, giám sát, theo dõi, giải quyết kiến nghị, xử lý vi phạm về đấu thầu và công việc quy định tại khoản 4 và khoản 5 Điều này;</w:t>
      </w:r>
    </w:p>
    <w:p w14:paraId="56B24AB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ý kiến đối với việc xử lý tình huống trong trường hợp phức tạp theo đề nghị của chủ đầu tư quy định tại điểm a khoản 2 Điều 86 của Luật này.</w:t>
      </w:r>
    </w:p>
    <w:p w14:paraId="10E85EF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lựa chọn nhà đầu tư, ngoài quy định tại các khoản 1, 2, 3, 4, 5 và 6 Điều này, người có thẩm quyền còn có trách nhiệm sau đây:</w:t>
      </w:r>
    </w:p>
    <w:p w14:paraId="3D90DE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lựa chọn bên mời thầu;</w:t>
      </w:r>
    </w:p>
    <w:p w14:paraId="79C64F0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hồ sơ mời sơ tuyển, kết quả sơ tuyển, hồ sơ mời thầu, hồ sơ yêu cầu, kết quả lựa chọn nhà đầu tư;</w:t>
      </w:r>
    </w:p>
    <w:p w14:paraId="47D3445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xử lý tình huống;</w:t>
      </w:r>
    </w:p>
    <w:p w14:paraId="0EF2AF3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kết và quản lý việc thực hiện hợp đồng;</w:t>
      </w:r>
    </w:p>
    <w:p w14:paraId="0F391F3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Hủy thầu theo quy định tại khoản 1 Điều 17 của Luật này;</w:t>
      </w:r>
    </w:p>
    <w:p w14:paraId="1D6E231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mời thầu cung cấp hồ sơ, tài liệu để phục vụ công tác kiểm tra, giám sát, theo dõi, giải quyết kiến nghị, xử lý vi phạm về đấu thầu và công việc quy định tại khoản 4 và khoản 5 Điều này.</w:t>
      </w:r>
    </w:p>
    <w:p w14:paraId="254615F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thành lập bên mời thầu với nhân sự đáp ứng các điều kiện theo quy định của Luật này đối với lựa chọn nhà đầu tư, mua sắm thường xuyên. Trường hợp nhân sự không đáp ứng, phải tiến hành lựa chọn một tổ chức đấu thầu chuyên nghiệp để làm bên mời thầu hoặc thực hiện một số nhiệm vụ của bên mời thầu.</w:t>
      </w:r>
    </w:p>
    <w:p w14:paraId="0CC52C9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Bồi thường thiệt hại theo quy định của pháp luật cho các bên liên quan nếu thiệt hại đó do lỗi của mình gây ra.</w:t>
      </w:r>
    </w:p>
    <w:p w14:paraId="034CC63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Giải trình việc thực hiện các quy định tại Điều này theo yêu cầu của cơ quan cấp trên, cơ quan thanh tra, kiểm tra, cơ quan quản lý nhà nước về hoạt động đấu thầu.</w:t>
      </w:r>
    </w:p>
    <w:p w14:paraId="335C331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trách nhiệm khác theo quy định của Luật này.</w:t>
      </w:r>
    </w:p>
    <w:p w14:paraId="732206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Trách nhiệm của chủ đầu tư</w:t>
      </w:r>
    </w:p>
    <w:p w14:paraId="7B651B3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Phê duyệt các nội dung trong quá trình lựa chọn nhà thầu, bao gồm:</w:t>
      </w:r>
    </w:p>
    <w:p w14:paraId="70D1E6D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lựa chọn nhà thầu trong trường hợp gói thầu được thực hiện trước khi có quyết định phê duyệt dự án;</w:t>
      </w:r>
    </w:p>
    <w:p w14:paraId="3F90D80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mời quan tâm, hồ sơ mời sơ tuyển, danh sách ngắn;</w:t>
      </w:r>
    </w:p>
    <w:p w14:paraId="32BCB1B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mời thầu, hồ sơ yêu cầu;</w:t>
      </w:r>
    </w:p>
    <w:p w14:paraId="0BFA177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xếp hạng nhà thầu;</w:t>
      </w:r>
    </w:p>
    <w:p w14:paraId="1462F83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lựa chọn nhà thầu.</w:t>
      </w:r>
    </w:p>
    <w:p w14:paraId="33DA04F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kết hoặc ủy quyền ký kết và quản lý việc thực hiện hợp đồng với nhà thầu.</w:t>
      </w:r>
    </w:p>
    <w:p w14:paraId="4DFE4D0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bên mời thầu với nhân sự đáp ứng các điều kiện theo quy định của Luật này. Trường hợp nhân sự không đáp ứng, phải tiến hành lựa chọn một tổ chức đấu thầu chuyên nghiệp để làm bên mời thầu hoặc thực hiện một số nhiệm vụ của bên mời thầu.</w:t>
      </w:r>
    </w:p>
    <w:p w14:paraId="2FDDEDB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xử lý tình huống.</w:t>
      </w:r>
    </w:p>
    <w:p w14:paraId="6FF48B9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kiến nghị trong quá trình lựa chọn nhà thầu.</w:t>
      </w:r>
    </w:p>
    <w:p w14:paraId="139B4B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mật các tài liệu liên quan trong quá trình lựa chọn nhà thầu.</w:t>
      </w:r>
    </w:p>
    <w:p w14:paraId="47BCFF3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Lưu trữ các thông tin liên quan trong quá trình lựa chọn nhà thầu theo quy định của pháp luật về lưu trữ và quy định của Chính phủ.</w:t>
      </w:r>
    </w:p>
    <w:p w14:paraId="3898CB2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công tác đấu thầu hàng năm.</w:t>
      </w:r>
    </w:p>
    <w:p w14:paraId="58B7A5D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Bồi thường thiệt hại theo quy định của pháp luật cho các bên liên quan nếu thiệt hại đó do lỗi của mình gây ra.</w:t>
      </w:r>
    </w:p>
    <w:p w14:paraId="1862D6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Hủy thầu theo quy định tại khoản 1 Điều 17 của Luật này.</w:t>
      </w:r>
    </w:p>
    <w:p w14:paraId="22C4C2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Chịu trách nhiệm trước pháp luật và người có thẩm quyền về quá trình lựa chọn nhà thầu.</w:t>
      </w:r>
    </w:p>
    <w:p w14:paraId="7170647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Cung cấp thông tin, tài liệu liên quan và giải trình việc thực hiện các quy định tại Điều này theo yêu cầu của người có thẩm quyền, cơ quan thanh tra, kiểm tra, cơ quan quản lý nhà nước về hoạt động đấu thầu.</w:t>
      </w:r>
    </w:p>
    <w:p w14:paraId="7FCA265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Trường hợp chủ đầu tư đồng thời là bên mời thầu thì còn phải thực hiện các trách nhiệm quy định tại Điều 75 của Luật này.</w:t>
      </w:r>
    </w:p>
    <w:p w14:paraId="092D584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các trách nhiệm khác theo quy định của Luật này.</w:t>
      </w:r>
    </w:p>
    <w:p w14:paraId="2BA08E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Trách nhiệm của bên mời thầu</w:t>
      </w:r>
    </w:p>
    <w:p w14:paraId="4976AF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lựa chọn nhà thầu thực hiện gói thầu thuộc dự án:</w:t>
      </w:r>
    </w:p>
    <w:p w14:paraId="69325B6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lựa chọn nhà thầu; tổ chức lựa chọn nhà thầu, đánh giá hồ sơ quan tâm, hồ sơ dự sơ tuyển, hồ sơ dự thầu, hồ sơ đề xuất;</w:t>
      </w:r>
    </w:p>
    <w:p w14:paraId="4BEA39D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tổ chuyên gia;</w:t>
      </w:r>
    </w:p>
    <w:p w14:paraId="73BAC83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nhà thầu làm rõ hồ sơ quan tâm, hồ sơ dự sơ tuyển, hồ sơ dự thầu, hồ sơ đề xuất trong quá trình đánh giá hồ sơ;</w:t>
      </w:r>
    </w:p>
    <w:p w14:paraId="5FA1077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duyệt kết quả lựa chọn danh sách ngắn, kết quả lựa chọn nhà thầu;</w:t>
      </w:r>
    </w:p>
    <w:p w14:paraId="3FA8D76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Thương thảo, hoàn thiện hợp đồng với nhà thầu;</w:t>
      </w:r>
    </w:p>
    <w:p w14:paraId="4B5D06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theo quy định của pháp luật cho các bên liên quan nếu thiệt hại đó do lỗi của mình gây ra;</w:t>
      </w:r>
    </w:p>
    <w:p w14:paraId="4AD4116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mật các tài liệu trong quá trình lựa chọn nhà thầu;</w:t>
      </w:r>
    </w:p>
    <w:p w14:paraId="44AC57C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Bảo đảm trung thực, khách quan, công bằng trong quá trình lựa chọn nhà thầu;</w:t>
      </w:r>
    </w:p>
    <w:p w14:paraId="22AFA84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các thông tin cho Báo đấu thầu và hệ thống mạng đấu thầu quốc gia; cung cấp thông tin, tài liệu liên quan và giải trình việc thực hiện các quy định tại khoản này theo yêu cầu của người có thẩm quyền, chủ đầu tư, cơ quan thanh tra, kiểm tra, cơ quan quản lý nhà nước về hoạt động đấu thầu;</w:t>
      </w:r>
    </w:p>
    <w:p w14:paraId="47D7C7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Chịu trách nhiệm trước pháp luật và chủ đầu tư về quá trình lựa chọn nhà thầu.</w:t>
      </w:r>
    </w:p>
    <w:p w14:paraId="3C0198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lựa chọn nhà thầu trong mua sắm thường xuyên, ngoài quy định tại các điểm a, b, c, d, đ, e, g, h và i khoản 1 Điều này, bên mời thầu còn phải thực hiện trách nhiệm sau đây:</w:t>
      </w:r>
    </w:p>
    <w:p w14:paraId="243F016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hồ sơ mời thầu, hồ sơ yêu cầu;</w:t>
      </w:r>
    </w:p>
    <w:p w14:paraId="2025893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Phê duyệt kết quả lựa chọn nhà thầu;</w:t>
      </w:r>
    </w:p>
    <w:p w14:paraId="5B0CB5D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kết và quản lý việc thực hiện hợp đồng với nhà thầu;</w:t>
      </w:r>
    </w:p>
    <w:p w14:paraId="11A8531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xử lý tình huống;</w:t>
      </w:r>
    </w:p>
    <w:p w14:paraId="01897C3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kiến nghị trong quá trình lựa chọn nhà thầu;</w:t>
      </w:r>
    </w:p>
    <w:p w14:paraId="126F2D6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Hủy thầu theo quy định tại khoản 1 Điều 17 của Luật này;</w:t>
      </w:r>
    </w:p>
    <w:p w14:paraId="4E2DF06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Chịu trách nhiệm trước pháp luật và người có thẩm quyền về quá trình lựa chọn nhà thầu;</w:t>
      </w:r>
    </w:p>
    <w:p w14:paraId="536CB4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Lưu trữ các thông tin liên quan trong quá trình lựa chọn nhà thầu theo quy định của pháp luật về lưu trữ và quy định của Chính phủ;</w:t>
      </w:r>
    </w:p>
    <w:p w14:paraId="0C4C54D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các thông tin cho Báo đấu thầu và hệ thống mạng đấu thầu quốc gia; cung cấp thông tin, tài liệu liên quan và giải trình việc thực hiện các quy định tại khoản này theo yêu cầu của người có thẩm quyền, cơ quan thanh tra, kiểm tra, cơ quan quản lý nhà nước về hoạt động đấu thầu;</w:t>
      </w:r>
    </w:p>
    <w:p w14:paraId="675FA88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Báo cáo công tác đấu thầu hàng năm.</w:t>
      </w:r>
    </w:p>
    <w:p w14:paraId="5BD1168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lựa chọn nhà đầu tư:</w:t>
      </w:r>
    </w:p>
    <w:p w14:paraId="7F5986C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lựa chọn nhà đầu tư; tổ chức lựa chọn nhà đầu tư; tổ chức đánh giá hồ sơ dự sơ tuyển, hồ sơ dự thầu, hồ sơ đề xuất theo quy định của Luật này;</w:t>
      </w:r>
    </w:p>
    <w:p w14:paraId="2893EB9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tổ chuyên gia;</w:t>
      </w:r>
    </w:p>
    <w:p w14:paraId="4DC2BAC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nhà đầu tư làm rõ hồ sơ dự sơ tuyển, hồ sơ dự thầu, hồ sơ đề xuất trong quá trình đánh giá hồ sơ;</w:t>
      </w:r>
    </w:p>
    <w:p w14:paraId="42844ED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duyệt hồ sơ mời sơ tuyển, kết quả sơ tuyển, hồ sơ mời thầu, hồ sơ yêu cầu, kết quả lựa chọn nhà đầu tư;</w:t>
      </w:r>
    </w:p>
    <w:p w14:paraId="68D1732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Đàm phán hợp đồng với nhà đầu tư;</w:t>
      </w:r>
    </w:p>
    <w:p w14:paraId="463CAD3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cho các bên liên quan nếu thiệt hại đó do lỗi của mình gây ra theo quy định của pháp luật;</w:t>
      </w:r>
    </w:p>
    <w:p w14:paraId="20CCDF7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mật các tài liệu trong quá trình lựa chọn nhà đầu tư;</w:t>
      </w:r>
    </w:p>
    <w:p w14:paraId="6EA651B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Lưu trữ các thông tin liên quan trong quá trình lựa chọn nhà đầu tư theo quy định của pháp luật về lưu trữ và quy định của Chính phủ;</w:t>
      </w:r>
    </w:p>
    <w:p w14:paraId="7D9ABA9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kiến nghị trong quá trình lựa chọn nhà đầu tư;</w:t>
      </w:r>
    </w:p>
    <w:p w14:paraId="33F61C1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Bảo đảm trung thực, khách quan, công bằng trong quá trình lựa chọn nhà đầu tư;</w:t>
      </w:r>
    </w:p>
    <w:p w14:paraId="03A045F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Cung cấp các thông tin cho Báo đấu thầu và hệ thống mạng đấu thầu quốc gia; cung cấp thông tin, tài liệu liên quan và giải trình việc thực hiện các quy định tại khoản này theo yêu cầu của người có thẩm quyền, cơ quan thanh tra, kiểm tra, cơ quan quản lý nhà nước về hoạt động đấu thầu.</w:t>
      </w:r>
    </w:p>
    <w:p w14:paraId="36A9FE7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trách nhiệm khác theo quy định của Luật này.</w:t>
      </w:r>
    </w:p>
    <w:p w14:paraId="3294B36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Trách nhiệm của tổ chuyên gia</w:t>
      </w:r>
    </w:p>
    <w:p w14:paraId="0DB2BCB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thực, khách quan, công bằng trong quá trình thực hiện nhiệm vụ.</w:t>
      </w:r>
    </w:p>
    <w:p w14:paraId="1CFEE44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hồ sơ quan tâm, hồ sơ dự sơ tuyển, hồ sơ dự thầu, hồ sơ đề xuất theo đúng yêu cầu.</w:t>
      </w:r>
    </w:p>
    <w:p w14:paraId="7988D7F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bên mời thầu về kết quả đánh giá hồ sơ quan tâm, hồ sơ dự sơ tuyển, hồ sơ dự thầu, hồ sơ đề xuất và danh sách xếp hạng nhà thầu, nhà đầu tư.</w:t>
      </w:r>
    </w:p>
    <w:p w14:paraId="11D27DA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mật các tài liệu liên quan trong quá trình lựa chọn nhà thầu, nhà đầu tư.</w:t>
      </w:r>
    </w:p>
    <w:p w14:paraId="532AE51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lưu ý kiến của mình.</w:t>
      </w:r>
    </w:p>
    <w:p w14:paraId="2FA3FF3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theo quy định của pháp luật cho các bên liên quan nếu thiệt hại đó do lỗi của mình gây ra.</w:t>
      </w:r>
    </w:p>
    <w:p w14:paraId="4181F87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tài liệu liên quan và giải trình việc thực hiện các quy định tại Điều này theo yêu cầu của người có thẩm quyền, chủ đầu tư, bên mời thầu, cơ quan thanh tra, kiểm tra, cơ quan quản lý nhà nước về hoạt động đấu thầu.</w:t>
      </w:r>
    </w:p>
    <w:p w14:paraId="32256B6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trách nhiệm khác theo quy định của Luật này.</w:t>
      </w:r>
    </w:p>
    <w:p w14:paraId="60974D6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Trách nhiệm của nhà thầu, nhà đầu tư</w:t>
      </w:r>
    </w:p>
    <w:p w14:paraId="278043B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mời thầu làm rõ hồ sơ mời quan tâm, hồ sơ mời sơ tuyển, hồ sơ mời thầu, hồ sơ yêu cầu.</w:t>
      </w:r>
    </w:p>
    <w:p w14:paraId="7EB306F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các cam kết theo hợp đồng đã ký và cam kết với nhà thầu phụ (nếu có).</w:t>
      </w:r>
    </w:p>
    <w:p w14:paraId="351F2E1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khiếu nại, tố cáo trong quá trình tham dự thầu.</w:t>
      </w:r>
    </w:p>
    <w:p w14:paraId="0838D61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các quy định của pháp luật về đấu thầu.</w:t>
      </w:r>
    </w:p>
    <w:p w14:paraId="077A1C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trung thực, chính xác trong quá trình tham dự thầu, kiến nghị, khiếu nại, tố cáo.</w:t>
      </w:r>
    </w:p>
    <w:p w14:paraId="7294F2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theo quy định của pháp luật cho các bên liên quan nếu thiệt hại đó do lỗi của mình gây ra.</w:t>
      </w:r>
    </w:p>
    <w:p w14:paraId="5738540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tài liệu liên quan và giải trình việc thực hiện các quy định tại Điều này theo yêu cầu của người có thẩm quyền, chủ đầu tư, bên mời thầu, cơ quan thanh tra, kiểm tra, cơ quan quản lý nhà nước về hoạt động đấu thầu.</w:t>
      </w:r>
    </w:p>
    <w:p w14:paraId="26FB5F0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trách nhiệm khác theo quy định của Luật này và quy định khác của pháp luật có liên quan.</w:t>
      </w:r>
    </w:p>
    <w:p w14:paraId="1479D0B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Trách nhiệm của tổ chức thẩm định</w:t>
      </w:r>
    </w:p>
    <w:p w14:paraId="204893E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độc lập, tuân thủ quy định của Luật này và quy định khác của pháp luật có liên quan khi tiến hành thẩm định.</w:t>
      </w:r>
    </w:p>
    <w:p w14:paraId="1B600C0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chủ đầu tư, bên mời thầu cung cấp đầy đủ các tài liệu liên quan.</w:t>
      </w:r>
    </w:p>
    <w:p w14:paraId="4EBAE22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mật các tài liệu trong quá trình thẩm định.</w:t>
      </w:r>
    </w:p>
    <w:p w14:paraId="7281E78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Trung thực, khách quan, công bằng trong quá trình thẩm định.</w:t>
      </w:r>
    </w:p>
    <w:p w14:paraId="7C9CE4B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lưu ý kiến và chịu trách nhiệm về báo cáo thẩm định.</w:t>
      </w:r>
    </w:p>
    <w:p w14:paraId="29FF07E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theo quy định của pháp luật cho các bên liên quan nếu thiệt hại đó do lỗi của mình gây ra.</w:t>
      </w:r>
    </w:p>
    <w:p w14:paraId="37DE6D5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tài liệu liên quan và giải trình việc thực hiện các quy định tại Điều này theo yêu cầu của người có thẩm quyền, chủ đầu tư đối với dự án, bên mời thầu đối với mua sắm thường xuyên, mua sắm tập trung, cơ quan tranh tra, kiểm tra, cơ quan quản lý nhà nước về hoạt động đấu thầu.</w:t>
      </w:r>
    </w:p>
    <w:p w14:paraId="6B15E00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trách nhiệm khác theo quy định của Luật này.</w:t>
      </w:r>
    </w:p>
    <w:p w14:paraId="4140273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79. Trách nhiệm của bên mời thầu tham gia hệ thống mạng đấu thầu quốc gia</w:t>
      </w:r>
    </w:p>
    <w:p w14:paraId="552D252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trách nhiệm quy định tại Điều 75 của Luật này, bên mời thầu tham gia hệ thống mạng đấu thầu quốc gia còn có trách nhiệm sau đây:</w:t>
      </w:r>
    </w:p>
    <w:p w14:paraId="3FF6F72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bị cơ sở hạ tầng về công nghệ thông tin đáp ứng yêu cầu đấu thầu qua mạng;</w:t>
      </w:r>
    </w:p>
    <w:p w14:paraId="007541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không tiết lộ khóa bí mật của chứng thư số được cấp. Trường hợp bên mời thầu bị mất chứng thư số hoặc phát hiện chứng thư số bị sử dụng trái phép thì phải thông báo ngay cho tổ chức cung cấp dịch vụ chứng thực chữ ký số để hủy bỏ và cấp mới chứng thư số; gia hạn thời hạn hiệu lực của chứng thư số bảo đảm chứng thư số còn hiệu lực trong suốt quá trình tổ chức đấu thầu;</w:t>
      </w:r>
    </w:p>
    <w:p w14:paraId="2D4D896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pháp luật về tính chính xác và trung thực của các thông tin đã đăng ký, đăng tải lên hệ thống mạng đấu thầu quốc gia khi đăng nhập bằng chứng thư số của mình;</w:t>
      </w:r>
    </w:p>
    <w:p w14:paraId="129D340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và xác nhận việc đăng tải các thông tin của mình đã nhập vào hệ thống mạng đấu thầu quốc gia;</w:t>
      </w:r>
    </w:p>
    <w:p w14:paraId="33E195F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quy định của Luật này và quy định khác của pháp luật có liên quan.</w:t>
      </w:r>
    </w:p>
    <w:p w14:paraId="70432D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Trách nhiệm của nhà thầu, nhà đầu tư tham gia hệ thống mạng đấu thầu quốc gia</w:t>
      </w:r>
    </w:p>
    <w:p w14:paraId="5C3E774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trách nhiệm quy định tại Điều 77 của Luật này, nhà thầu, nhà đầu tư tham gia hệ thống mạng đấu thầu quốc gia còn có trách nhiệm sau đây:</w:t>
      </w:r>
    </w:p>
    <w:p w14:paraId="637399B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bị cơ sở hạ tầng về công nghệ thông tin khi tham gia đấu thầu qua mạng;</w:t>
      </w:r>
    </w:p>
    <w:p w14:paraId="64DCEC0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không tiết lộ khóa bí mật của chứng thư số được cấp. Trường hợp người sử dụng thuộc nhà thầu, nhà đầu tư bị mất hoặc phát hiện có một bên thứ ba đang sử dụng chứng thư số của đơn vị mình thì phải tiến hành ngay việc thay đổi khóa bí mật chứng thư số, hủy bỏ chứng thư số theo hướng dẫn của tổ chức cung cấp dịch vụ chứng thực chữ ký số; gia hạn thời hạn hiệu lực của chứng thư số bảo đảm chứng thư số còn hiệu lực trong suốt quá trình tham gia đấu thầu;</w:t>
      </w:r>
    </w:p>
    <w:p w14:paraId="0A57ADA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pháp luật về tính chính xác và trung thực của các thông tin đã đăng ký, đăng tải trên hệ thống mạng đấu thầu quốc gia khi đăng nhập bằng chứng thư số của mình;</w:t>
      </w:r>
    </w:p>
    <w:p w14:paraId="60AC87D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kết quả khi tham gia đấu thầu qua mạng trong trường hợp gặp sự cố do hệ thống mạng ở phía nhà thầu, nhà đầu tư làm cho tài liệu không mở và đọc được;</w:t>
      </w:r>
    </w:p>
    <w:p w14:paraId="55E5716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Tuân thủ quy định của Luật này và quy định khác của pháp luật có liên quan.</w:t>
      </w:r>
    </w:p>
    <w:p w14:paraId="5E3CF5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10.</w:t>
      </w:r>
    </w:p>
    <w:p w14:paraId="63B3800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NHÀ NƯỚC VỀ HOẠT ĐỘNG ĐẤU THẦU</w:t>
      </w:r>
    </w:p>
    <w:p w14:paraId="784475B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Nội dung quản lý nhà nước về hoạt động đấu thầu</w:t>
      </w:r>
    </w:p>
    <w:p w14:paraId="75641AF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phổ biến, tuyên truyền, hướng dẫn và tổ chức thực hiện các văn bản quy phạm pháp luật và chính sách về đấu thầu.</w:t>
      </w:r>
    </w:p>
    <w:p w14:paraId="1C6C0FF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chứng chỉ hành nghề hoạt động đấu thầu.</w:t>
      </w:r>
    </w:p>
    <w:p w14:paraId="78AE19A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công tác đào tạo, bồi dưỡng về đấu thầu.</w:t>
      </w:r>
    </w:p>
    <w:p w14:paraId="4A1BE79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kết, đánh giá, báo cáo tình hình thực hiện hoạt động đấu thầu.</w:t>
      </w:r>
    </w:p>
    <w:p w14:paraId="2B90CC3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hệ thống thông tin và các cơ sở dữ liệu về đấu thầu trên phạm vi cả nước.</w:t>
      </w:r>
    </w:p>
    <w:p w14:paraId="6CF67E6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dõi, giám sát, kiểm tra, thanh tra, giải quyết kiến nghị, khiếu nại, tố cáo trong đấu thầu và xử lý vi phạm pháp luật về đấu thầu theo quy định của Luật này và quy định khác của pháp luật có liên quan.</w:t>
      </w:r>
    </w:p>
    <w:p w14:paraId="475CAA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đấu thầu.</w:t>
      </w:r>
    </w:p>
    <w:p w14:paraId="48F4DD8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Trách nhiệm của Chính phủ, Thủ tướng Chính phủ</w:t>
      </w:r>
    </w:p>
    <w:p w14:paraId="74E3B3A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hoạt động đấu thầu trên phạm vi cả nước.</w:t>
      </w:r>
    </w:p>
    <w:p w14:paraId="5E70C4B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thực hiện trách nhiệm sau đây:</w:t>
      </w:r>
    </w:p>
    <w:p w14:paraId="2736BA3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nội dung về đấu thầu quy định tại Điều 73 của Luật này đối với các dự án thuộc thẩm quyền của mình;</w:t>
      </w:r>
    </w:p>
    <w:p w14:paraId="7992390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phương án lựa chọn nhà thầu, nhà đầu tư trong trường hợp đặc biệt;</w:t>
      </w:r>
    </w:p>
    <w:p w14:paraId="79A3919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công tác thanh tra, giải quyết khiếu nại, tố cáo và xử lý vi phạm trong đấu thầu theo quy định của Luật này và quy định khác của pháp luật có liên quan;</w:t>
      </w:r>
    </w:p>
    <w:p w14:paraId="1315676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trách nhiệm khác theo quy định của Luật này và quy định khác của pháp luật có liên quan.</w:t>
      </w:r>
    </w:p>
    <w:p w14:paraId="372BFB7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Trách nhiệm của Bộ Kế hoạch và Đầu tư</w:t>
      </w:r>
    </w:p>
    <w:p w14:paraId="2D5B989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Chính phủ thực hiện thống nhất quản lý nhà nước về hoạt động đấu thầu trên phạm vi cả nước theo quy định tại Điều 81 của Luật này.</w:t>
      </w:r>
    </w:p>
    <w:p w14:paraId="2DF8C85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quy định tại khoản 1 Điều này, Bộ Kế hoạch và Đầu tư có trách nhiệm sau đây:</w:t>
      </w:r>
    </w:p>
    <w:p w14:paraId="3C29BCD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kế hoạch lựa chọn nhà thầu, nhà đầu tư các dự án thuộc thẩm quyền xem xét, quyết định của Thủ tướng Chính phủ;</w:t>
      </w:r>
    </w:p>
    <w:p w14:paraId="283F6AA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quản lý, hướng dẫn sử dụng hệ thống mạng đấu thầu quốc gia và Báo đấu thầu;</w:t>
      </w:r>
    </w:p>
    <w:p w14:paraId="23EACED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về đấu thầu được Chính phủ, Thủ tướng Chính phủ giao.</w:t>
      </w:r>
    </w:p>
    <w:p w14:paraId="020D45C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Trách nhiệm của bộ, cơ quan ngang bộ và Ủy ban nhân dân các cấp</w:t>
      </w:r>
    </w:p>
    <w:p w14:paraId="523B98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Ủy ban nhân dân các cấp trong phạm vi nhiệm vụ, quyền hạn của mình có trách nhiệm sau đây:</w:t>
      </w:r>
    </w:p>
    <w:p w14:paraId="5354387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quản lý công tác đấu thầu;</w:t>
      </w:r>
    </w:p>
    <w:p w14:paraId="6107F3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kết, đánh giá, báo cáo tình hình thực hiện hoạt động đấu thầu;</w:t>
      </w:r>
    </w:p>
    <w:p w14:paraId="0916F71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kiến nghị trong hoạt động đấu thầu;</w:t>
      </w:r>
    </w:p>
    <w:p w14:paraId="5110D2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giải quyết khiếu nại, tố cáo và xử lý vi phạm pháp luật về đấu thầu;</w:t>
      </w:r>
    </w:p>
    <w:p w14:paraId="0D792EE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bồi dưỡng kiến thức về đấu thầu cho cán bộ, công chức, viên chức làm công tác đấu thầu;</w:t>
      </w:r>
    </w:p>
    <w:p w14:paraId="7D086AF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Bộ trưởng, Thủ trưởng cơ quan ngang bộ, Chủ tịch Ủy ban nhân dân các cấp là người có thẩm quyền thì còn phải thực hiện trách nhiệm theo quy định tại Điều 73 của Luật này; trường hợp là chủ đầu tư thì còn phải thực hiện trách nhiệm theo quy định tại Điều 74 của Luật này.</w:t>
      </w:r>
    </w:p>
    <w:p w14:paraId="46FB8D6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Trách nhiệm của tổ chức vận hành hệ thống mạng đấu thầu quốc gia</w:t>
      </w:r>
    </w:p>
    <w:p w14:paraId="3B6C409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và vận hành hệ thống mạng đấu thầu quốc gia.</w:t>
      </w:r>
    </w:p>
    <w:p w14:paraId="42F7E0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mật thông tin trong quá trình đấu thầu qua mạng theo quy định.</w:t>
      </w:r>
    </w:p>
    <w:p w14:paraId="3A7D347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các dịch vụ hướng dẫn chủ đầu tư, bên mời thầu, nhà thầu, nhà đầu tư thực hiện đấu thầu qua mạng và đăng ký, đăng tải thông tin trên hệ thống mạng đấu thầu quốc gia.</w:t>
      </w:r>
    </w:p>
    <w:p w14:paraId="7052E54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Lưu trữ thông tin phục vụ công tác tra cứu, theo dõi, giám sát, kiểm tra, thanh tra, kiểm toán.</w:t>
      </w:r>
    </w:p>
    <w:p w14:paraId="37323D5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công khai điều kiện về hạ tầng công nghệ thông tin của người sử dụng khi tham gia đấu thầu qua mạng.</w:t>
      </w:r>
    </w:p>
    <w:p w14:paraId="1D68122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Xử lý tình huống</w:t>
      </w:r>
    </w:p>
    <w:p w14:paraId="3C8CB94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tình huống là việc giải quyết trường hợp phát sinh trong đấu thầu chưa được quy định cụ thể, rõ ràng trong pháp luật về đấu thầu. Người quyết định xử lý tình huống phải chịu trách nhiệm trước pháp luật về quyết định của mình trên cơ sở bảo đảm các nguyên tắc sau đây:</w:t>
      </w:r>
    </w:p>
    <w:p w14:paraId="7DABEC1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Cạnh tranh, công bằng, minh bạch và hiệu quả kinh tế;</w:t>
      </w:r>
    </w:p>
    <w:p w14:paraId="478C593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kế hoạch lựa chọn nhà thầu, nhà đầu tư; hồ sơ mời quan tâm, hồ sơ mời sơ tuyển, hồ sơ mời thầu, hồ sơ yêu cầu; hồ sơ quan tâm, hồ sơ dự sơ tuyển, hồ sơ dự thầu, hồ sơ đề xuất; kết quả lựa chọn nhà thầu, nhà đầu tư; hợp đồng đã ký kết với nhà thầu, nhà đầu tư được lựa chọn; tình hình thực tế triển khai thực hiện gói thầu, dự án.</w:t>
      </w:r>
    </w:p>
    <w:p w14:paraId="6E4845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lý tình huống trong đấu thầu:</w:t>
      </w:r>
    </w:p>
    <w:p w14:paraId="65AB0F6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lựa chọn nhà thầu thực hiện gói thầu thuộc dự án, người quyết định xử lý tình huống là chủ đầu tư. Trong trường hợp phức tạp, chủ đầu tư quyết định xử lý tình huống sau khi có ý kiến của người có thẩm quyền;</w:t>
      </w:r>
    </w:p>
    <w:p w14:paraId="6E7BEB4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lựa chọn nhà thầu trong mua sắm thường xuyên, mua sắm tập trung, người quyết định xử lý tình huống là bên mời thầu;</w:t>
      </w:r>
    </w:p>
    <w:p w14:paraId="22FD76A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lựa chọn nhà đầu tư, người quyết định xử lý tình huống là người có thẩm quyền.</w:t>
      </w:r>
    </w:p>
    <w:p w14:paraId="70BDD4A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3D952C9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Thanh tra, kiểm tra và giám sát hoạt động đấu thầu</w:t>
      </w:r>
    </w:p>
    <w:p w14:paraId="1EDD8AB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hoạt động đấu thầu:</w:t>
      </w:r>
    </w:p>
    <w:p w14:paraId="341FFFE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Thanh tra hoạt động đấu thầu được tiến hành đối với tổ chức, cá nhân liên quan đến hoạt động đấu thầu quy định tại Luật này;</w:t>
      </w:r>
    </w:p>
    <w:p w14:paraId="4AA8FDD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hoạt động đấu thầu là thanh tra chuyên ngành trong lĩnh vực đấu thầu. Tổ chức và hoạt động của thanh tra về đấu thầu được thực hiện theo quy định của pháp luật về thanh tra.</w:t>
      </w:r>
    </w:p>
    <w:p w14:paraId="501EC81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hoạt động đấu thầu:</w:t>
      </w:r>
    </w:p>
    <w:p w14:paraId="47EE1F6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hoạt động đấu thầu bao gồm: kiểm tra việc ban hành văn bản hướng dẫn về đấu thầu của các bộ, ngành, địa phương và doanh nghiệp; kiểm tra đào tạo về đấu thầu; kiểm tra việc lập và phê duyệt kế hoạch lựa chọn nhà thầu, nhà đầu tư; kiểm tra việc tổ chức lựa chọn nhà thầu, nhà đầu tư; ký kết hợp đồng và các hoạt động khác liên quan đến đấu thầu;</w:t>
      </w:r>
    </w:p>
    <w:p w14:paraId="1537632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về đấu thầu được tiến hành thường xuyên hoặc đột xuất theo quyết định của người đứng đầu cơ quan có thẩm quyền kiểm tra.</w:t>
      </w:r>
    </w:p>
    <w:p w14:paraId="08E278A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hoạt động đấu thầu:</w:t>
      </w:r>
    </w:p>
    <w:p w14:paraId="733B50B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giám sát hoạt động đấu thầu là công việc thường xuyên của người có thẩm quyền nhằm bảo đảm quá trình lựa chọn nhà thầu, nhà đầu tư tuân thủ theo quy định của Luật này.</w:t>
      </w:r>
    </w:p>
    <w:p w14:paraId="4594899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E6E811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Khiếu nại, tố cáo</w:t>
      </w:r>
    </w:p>
    <w:p w14:paraId="205AAA5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về đấu thầu được thực hiện theo quy định của pháp luật về khiếu nại, tố cáo.</w:t>
      </w:r>
    </w:p>
    <w:p w14:paraId="5145AFE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11.</w:t>
      </w:r>
    </w:p>
    <w:p w14:paraId="797B45F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HÀNH VI BỊ CẤM VÀ XỬ LÝ VI PHẠM VỀ ĐẤU THẦU</w:t>
      </w:r>
    </w:p>
    <w:p w14:paraId="0938861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Các hành vi bị cấm trong đấu thầu</w:t>
      </w:r>
    </w:p>
    <w:p w14:paraId="587C634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Đưa, nhận, môi giới hối lộ.</w:t>
      </w:r>
    </w:p>
    <w:p w14:paraId="36F9E64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dụng chức vụ quyền hạn để can thiệp bất hợp pháp vào hoạt động đấu thầu.</w:t>
      </w:r>
    </w:p>
    <w:p w14:paraId="2C04D85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thầu, bao gồm các hành vi sau đây:</w:t>
      </w:r>
    </w:p>
    <w:p w14:paraId="50EC363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Thỏa thuận về việc rút khỏi việc dự thầu hoặc rút đơn dự thầu được nộp trước đó để một hoặc các bên tham gia thỏa thuận thắng thầu;</w:t>
      </w:r>
    </w:p>
    <w:p w14:paraId="10E8565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để một hoặc nhiều bên chuẩn bị hồ sơ dự thầu cho các bên tham dự thầu để một bên thắng thầu;</w:t>
      </w:r>
    </w:p>
    <w:p w14:paraId="3C45EFB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về việc từ chối cung cấp hàng hóa, không ký hợp đồng thầu phụ hoặc các hình thức gây khó khăn khác cho các bên không tham gia thỏa thuận.</w:t>
      </w:r>
    </w:p>
    <w:p w14:paraId="620A600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Gian lận, bao gồm các hành vi sau đây:</w:t>
      </w:r>
    </w:p>
    <w:p w14:paraId="4313B6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sai một cách cố ý hoặc làm sai lệch thông tin, hồ sơ, tài liệu của một bên trong đấu thầu nhằm thu được lợi ích tài chính hoặc lợi ích khác hoặc nhằm trốn tránh bất kỳ một nghĩa vụ nào;</w:t>
      </w:r>
    </w:p>
    <w:p w14:paraId="6648710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trực tiếp đánh giá hồ sơ quan tâm, hồ sơ dự sơ tuyển, hồ sơ dự thầu, hồ sơ đề xuất, thẩm định kết quả lựa chọn danh sách ngắn, kết quả lựa chọn nhà thầu, nhà đầu tư cố ý báo cáo sai hoặc cung cấp thông tin không trung thực làm sai lệch kết quả lựa chọn nhà thầu, nhà đầu tư;</w:t>
      </w:r>
    </w:p>
    <w:p w14:paraId="0425899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thầu, nhà đầu tư cố ý cung cấp các thông tin không trung thực trong hồ sơ quan tâm, hồ sơ dự sơ tuyển, hồ sơ dự thầu, hồ sơ đề xuất làm sai lệch kết quả lựa chọn nhà thầu, nhà đầu tư.</w:t>
      </w:r>
    </w:p>
    <w:p w14:paraId="2F1D24F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 trở, bao gồm các hành vi sau đây:</w:t>
      </w:r>
    </w:p>
    <w:p w14:paraId="0C20559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hoại, lừa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14:paraId="4F80B30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hành vi cản trở đối với nhà thầu, nhà đầu tư, cơ quan có thẩm quyền về giám sát, kiểm tra, thanh tra, kiểm toán.</w:t>
      </w:r>
    </w:p>
    <w:p w14:paraId="1762368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bảo đảm công bằng, minh bạch, bao gồm các hành vi sau đây:</w:t>
      </w:r>
    </w:p>
    <w:p w14:paraId="2DD3422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thầu với tư cách là nhà thầu, nhà đầu tư đối với gói thầu, dự án do mình làm bên mời thầu, chủ đầu tư hoặc thực hiện các nhiệm vụ của bên mời thầu, chủ đầu tư;</w:t>
      </w:r>
    </w:p>
    <w:p w14:paraId="1C9D628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lập, đồng thời tham gia thẩm định hồ sơ mời quan tâm, hồ sơ mời sơ tuyển, hồ sơ mời thầu, hồ sơ yêu cầu đối với cùng một gói thầu, dự án;</w:t>
      </w:r>
    </w:p>
    <w:p w14:paraId="5CD8B94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Tham gia đánh giá hồ sơ dự thầu, hồ sơ đề xuất đồng thời tham gia thẩm định kết quả lựa chọn nhà thầu, nhà đầu tư đối với cùng một gói thầu, dự án;</w:t>
      </w:r>
    </w:p>
    <w:p w14:paraId="01484DB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cá nhân thuộc bên mời thầu, chủ đầu tư nhưng trực tiếp tham gia quá trình lựa chọn nhà thầu, nhà đầu tư hoặc tham gia tổ chuyên gia, tổ thẩm định kết quả lựa chọn nhà thầu, nhà đầu tư hoặc là người đứng đầu cơ quan nhà nước có thẩm quyền, chủ đầu tư, bên mời thầu đối với các gói thầu, dự án do cha mẹ đẻ, cha mẹ vợ hoặc cha mẹ chồng, vợ hoặc chồng, con đẻ, con nuôi, con dâu, con rể, anh chị em một đứng tên dự thầu hoặc là người đại diện theo pháp luật của nhà thầu, nhà đầu tư tham dự thầu;</w:t>
      </w:r>
    </w:p>
    <w:p w14:paraId="4DD9D0B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thầu tham dự thầu gói thầu mua sắm hàng hóa, xây lắp do mình cung cấp dịch vụ tư vấn trước đó;</w:t>
      </w:r>
    </w:p>
    <w:p w14:paraId="38293D5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Đứng tên tham dự thầu gói thầu thuộc dự án do chủ đầu tư, bên mời thầu là cơ quan, tổ chức nơi mình đã công tác trong thời hạn 12 tháng, kể từ khi thôi việc tại cơ quan, tổ chức đó;</w:t>
      </w:r>
    </w:p>
    <w:p w14:paraId="2123531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thầu tư vấn giám sát đồng thời thực hiện tư vấn kiểm định đối với gói thầu do mình giám sát;</w:t>
      </w:r>
    </w:p>
    <w:p w14:paraId="6337E92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Áp dụng hình thức lựa chọn nhà thầu, nhà đầu tư không phải là hình thức đấu thầu rộng rãi khi không đủ điều kiện theo quy định của Luật này;</w:t>
      </w:r>
    </w:p>
    <w:p w14:paraId="72F78B4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Nêu yêu cầu cụ thể về nhãn hiệu, xuất xứ hàng hóa trong hồ sơ mời thầu đối với gói thầu mua sắm hàng hóa, xây lắp hoặc gói thầu hỗn hợp khi áp dụng hình thức đấu thầu rộng rãi, đấu thầu hạn chế;</w:t>
      </w:r>
    </w:p>
    <w:p w14:paraId="1DA6F90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Chia dự án, dự toán mua sắm thành các gói thầu trái với quy định của Luật này nhằm mục đích chỉ định thầu hoặc hạn chế sự tham gia của các nhà thầu.</w:t>
      </w:r>
    </w:p>
    <w:p w14:paraId="29ACAAC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Tiết lộ, tiếp nhận những tài liệu, thông tin sau đây về quá trình lựa chọn nhà thầu, nhà đầu tư, trừ trường hợp quy định tại điểm b khoản 7 và điểm e khoản 8 Điều 73, khoản 12 Điều 74, điểm i khoản 1 Điều 75, khoản 7 Điều 76, khoản 7 Điều 78, điểm d khoản 2 và điểm d khoản 4 Điều 92 của Luật này:</w:t>
      </w:r>
    </w:p>
    <w:p w14:paraId="6021873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hồ sơ mời quan tâm, hồ sơ mời sơ tuyển, hồ sơ mời thầu, hồ sơ yêu cầu trước thời điểm phát hành theo quy định;</w:t>
      </w:r>
    </w:p>
    <w:p w14:paraId="014C1A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Nội dung hồ sơ quan tâm, hồ sơ dự sơ tuyển, hồ sơ dự thầu, hồ sơ đề xuất, sổ tay ghi chép, biên bản cuộc họp xét thầu, các ý kiến nhận xét, đánh giá đối với từng hồ sơ quan tâm, hồ sơ dự sơ </w:t>
      </w:r>
      <w:r>
        <w:rPr>
          <w:rFonts w:ascii="Arial" w:hAnsi="Arial" w:cs="Arial"/>
          <w:color w:val="000000"/>
          <w:sz w:val="21"/>
          <w:szCs w:val="21"/>
        </w:rPr>
        <w:lastRenderedPageBreak/>
        <w:t>tuyển, hồ sơ dự thầu, hồ sơ đề xuất trước khi công khai danh sách ngắn, kết quả lựa chọn nhà thầu, nhà đầu tư;</w:t>
      </w:r>
    </w:p>
    <w:p w14:paraId="5FB1AB7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yêu cầu làm rõ hồ sơ dự thầu, hồ sơ đề xuất của bên mời thầu và trả lời của nhà thầu, nhà đầu tư trong quá trình đánh giá hồ sơ dự thầu, hồ sơ đề xuất trước khi công khai kết quả lựa chọn nhà thầu, nhà đầu tư;</w:t>
      </w:r>
    </w:p>
    <w:p w14:paraId="3E0B1AD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của bên mời thầu, báo cáo của tổ chuyên gia, báo cáo thẩm định, báo cáo của nhà thầu tư vấn, báo cáo của cơ quan chuyên môn có liên quan trong quá trình lựa chọn nhà thầu, nhà đầu tư trước khi công khai kết quả lựa chọn nhà thầu, nhà đầu tư;</w:t>
      </w:r>
    </w:p>
    <w:p w14:paraId="4B119B0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lựa chọn nhà thầu, nhà đầu tư trước khi được công khai theo quy định;</w:t>
      </w:r>
    </w:p>
    <w:p w14:paraId="7D7504C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khác trong quá trình lựa chọn nhà thầu, nhà đầu tư được đóng dấu mật theo quy định của pháp luật.</w:t>
      </w:r>
    </w:p>
    <w:p w14:paraId="0D44363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Chuyển nhượng thầu, bao gồm các hành vi sau đây:</w:t>
      </w:r>
    </w:p>
    <w:p w14:paraId="0CE05DD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chuyển nhượng cho nhà thầu khác phần công việc thuộc gói thầu có giá trị từ 10% trở lên hoặc dưới 10% nhưng trên 50 tỷ đồng (sau khi trừ phần công việc thuộc trách nhiệm của nhà thầu phụ) tính trên giá hợp đồng đã ký kết;</w:t>
      </w:r>
    </w:p>
    <w:p w14:paraId="167D62C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tư vấn giám sát chấp thuận để nhà thầu chuyển nhượng công việc thuộc trách nhiệm thực hiện của nhà thầu, trừ phần công việc thuộc trách nhiệm của nhà thầu phụ đã kê khai trong hợp đồng.</w:t>
      </w:r>
    </w:p>
    <w:p w14:paraId="6343BD1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lựa chọn nhà thầu khi nguồn vốn cho gói thầu chưa được xác định dẫn tới tình trạng nợ đọng vốn của nhà thầu.</w:t>
      </w:r>
    </w:p>
    <w:p w14:paraId="38BB0AA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Xử lý vi phạm</w:t>
      </w:r>
    </w:p>
    <w:p w14:paraId="7A9491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 phạm pháp luật về đấu thầu và quy định khác của pháp luật có liên quan thì tùy theo tính chất, mức độ vi phạm mà bị xử lý kỷ luật, xử phạt vi phạm hành chính hoặc bị truy cứu trách nhiệm hình sự; trường hợp hành vi vi phạm pháp luật về đấu thầu gây thiệt hại đến lợi ích của Nhà nước, quyền và lợi ích hợp pháp của tổ chức, cá nhân thì phải bồi thường thiệt hại theo quy định của pháp luật.</w:t>
      </w:r>
    </w:p>
    <w:p w14:paraId="30AFAC4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Ngoài việc bị xử lý theo quy định tại khoản 1 của Điều này, tùy theo tính chất, mức độ vi phạm, tổ chức, cá nhân vi phạm pháp luật về đấu thầu còn bị cấm tham gia hoạt động đấu thầu và đưa vào danh sách các nhà thầu vi phạm trên hệ thống mạng đấu thầu quốc gia.</w:t>
      </w:r>
    </w:p>
    <w:p w14:paraId="5E70346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cấm tham gia hoạt động đấu thầu được quy định như sau:</w:t>
      </w:r>
    </w:p>
    <w:p w14:paraId="1197E1E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ban hành quyết định cấm tham gia hoạt động đấu thầu đối với các dự án, dự toán mua sắm trong phạm vi quản lý của mình; trường hợp vi phạm nghiêm trọng thì đề nghị Bộ trưởng, Thủ trưởng cơ quan ngang bộ, Chủ tịch Ủy ban nhân dân tỉnh, thành phố trực thuộc trung ương ban hành quyết định cấm tham gia hoạt động đấu thầu trong phạm vi quản lý của bộ, ngành, địa phương hoặc đề nghị Bộ trưởng Bộ Kế hoạch và Đầu tư ban hành quyết định cấm tham gia hoạt động đấu thầu trên phạm vi cả nước;</w:t>
      </w:r>
    </w:p>
    <w:p w14:paraId="0AC276D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ngang bộ, Chủ tịch Ủy ban nhân dân tỉnh, thành phố trực thuộc trung ương ban hành quyết định cấm tham gia hoạt động đấu thầu trong phạm vi quản lý của bộ, ngành, địa phương mình đối với những trường hợp do người có thẩm quyền đề nghị theo quy định tại điểm a khoản này;</w:t>
      </w:r>
    </w:p>
    <w:p w14:paraId="61561615"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Kế hoạch và Đầu tư ban hành quyết định cấm tham gia hoạt động đấu thầu trên phạm vi cả nước đối với những trường hợp do người có thẩm quyền đề nghị theo quy định tại điểm a khoản này.</w:t>
      </w:r>
    </w:p>
    <w:p w14:paraId="3E9A06C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khai xử lý vi phạm:</w:t>
      </w:r>
    </w:p>
    <w:p w14:paraId="3602263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xử lý vi phạm phải được gửi cho tổ chức, cá nhân bị xử lý và các cơ quan, tổ chức liên quan, đồng thời phải được gửi đến Bộ Kế hoạch và Đầu tư để theo dõi, tổng hợp;</w:t>
      </w:r>
    </w:p>
    <w:p w14:paraId="0B81728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vi phạm phải được đăng tải trên Báo đấu thầu, hệ thống mạng đấu thầu quốc gia.</w:t>
      </w:r>
    </w:p>
    <w:p w14:paraId="0013C81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1EFD76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12.</w:t>
      </w:r>
    </w:p>
    <w:p w14:paraId="3928258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GIẢI QUYẾT KIẾN NGHỊ VÀ TRANH CHẤP TRONG ĐẤU THẦU</w:t>
      </w:r>
    </w:p>
    <w:p w14:paraId="543369C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GIẢI QUYẾT KIẾN NGHỊ TRONG ĐẤU THẦU</w:t>
      </w:r>
    </w:p>
    <w:p w14:paraId="536DA32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Giải quyết kiến nghị trong đấu thầu</w:t>
      </w:r>
    </w:p>
    <w:p w14:paraId="3017E66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thấy quyền và lợi ích hợp pháp của mình bị ảnh hưởng, nhà thầu, nhà đầu tư có quyền:</w:t>
      </w:r>
    </w:p>
    <w:p w14:paraId="1FEFE1B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nghị với bên mời thầu, chủ đầu tư, người có thẩm quyền về các vấn đề trong quá trình lựa chọn nhà thầu, nhà đầu tư; về kết quả lựa chọn nhà thầu, nhà đầu tư theo quy trình giải quyết kiến nghị quy định tại Điều 92 của Luật này;</w:t>
      </w:r>
    </w:p>
    <w:p w14:paraId="50B284C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Khởi kiện ra Tòa án vào bất kỳ thời gian nào, kể cả đang trong quá trình giải quyết kiến nghị hoặc sau khi đã có kết quả giải quyết kiến nghị.</w:t>
      </w:r>
    </w:p>
    <w:p w14:paraId="6B9C2CE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nhà đầu tư đã khởi kiện ra Tòa án thì không gửi kiến nghị đến bên mời thầu, chủ đầu tư, người có thẩm quyền. Trường hợp đang trong quá trình giải quyết kiến nghị mà nhà thầu, nhà đầu tư khởi kiện ra Tòa án thì việc giải quyết kiến nghị được chấm dứt ngay.</w:t>
      </w:r>
    </w:p>
    <w:p w14:paraId="617310E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Quy trình giải quyết kiến nghị</w:t>
      </w:r>
    </w:p>
    <w:p w14:paraId="165D35B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giải quyết kiến nghị về các vấn đề trong quá trình lựa chọn nhà thầu như sau:</w:t>
      </w:r>
    </w:p>
    <w:p w14:paraId="10E3146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được gửi văn bản kiến nghị đến chủ đầu tư đối với dự án; bên mời thầu đối với mua sắm thường xuyên, mua sắm tập trung từ khi xảy ra sự việc đến trước khi có thông báo kết quả lựa chọn nhà thầu;</w:t>
      </w:r>
    </w:p>
    <w:p w14:paraId="7292D2F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bên mời thầu phải có văn bản giải quyết kiến nghị gửi đến nhà thầu trong thời hạn 07 ngày làm việc, kể từ ngày nhận được văn bản kiến nghị của nhà thầu;</w:t>
      </w:r>
    </w:p>
    <w:p w14:paraId="05B3366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chủ đầu tư, bên mời thầu không có văn bản giải quyết kiến nghị hoặc nhà thầu không đồng ý với kết quả giải quyết kiến nghị thì nhà thầu có quyền gửi văn bản kiến nghị đến người có thẩm quyền trong thời hạn 05 ngày làm việc, kể từ ngày hết hạn trả lời hoặc ngày nhận được văn bản giải quyết kiến nghị của chủ đầu tư, bên mời thầu;</w:t>
      </w:r>
    </w:p>
    <w:p w14:paraId="4739DE03"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phải có văn bản giải quyết kiến nghị gửi đến nhà thầu trong thời hạn 05 ngày làm việc, kể từ ngày nhận được văn bản kiến nghị của nhà thầu.</w:t>
      </w:r>
    </w:p>
    <w:p w14:paraId="1206EA7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giải quyết kiến nghị về kết quả lựa chọn nhà thầu như sau:</w:t>
      </w:r>
    </w:p>
    <w:p w14:paraId="2E5D94B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gửi văn bản kiến nghị đến chủ đầu tư đối với dự án; bên mời thầu đối với mua sắm thường xuyên, mua sắm tập trung trong thời hạn 10 ngày, kể từ ngày có thông báo kết quả lựa chọn nhà thầu;</w:t>
      </w:r>
    </w:p>
    <w:p w14:paraId="5720421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đầu tư, bên mời thầu phải có văn bản giải quyết kiến nghị gửi nhà thầu trong thời hạn 07 ngày làm việc, kể từ ngày nhận được văn bản kiến nghị của nhà thầu;</w:t>
      </w:r>
    </w:p>
    <w:p w14:paraId="0B94835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chủ đầu tư, bên mời thầu không có văn bản trả lời hoặc nhà thầu không đồng ý với kết quả giải quyết kiến nghị thì nhà thầu có quyền gửi văn bản kiến nghị đồng thời đến người có thẩm quyền và Hội đồng tư vấn giải quyết kiến nghị trong thời hạn 05 ngày làm việc, kể từ ngày hết hạn trả lời hoặc ngày nhận được văn bản giải quyết kiến nghị của chủ đầu tư, bên mời thầu. Hội đồng tư vấn giải quyết kiến nghị cấp trung ương do Bộ trưởng Bộ Kế hoạch và Đầu tư thành lập; cấp bộ, cơ quan ngang bộ do Bộ trưởng, thứ trưởng cơ quan ngang bộ thành lập; cấp địa phương do người đứng đầu cơ quan quản lý nhà nước về hoạt động đấu thầu ở địa phương thành lập;</w:t>
      </w:r>
    </w:p>
    <w:p w14:paraId="5B7F544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được văn bản kiến nghị, Hội đồng tư vấn giải quyết kiến nghị có quyền yêu cầu nhà thầu, chủ đầu tư, bên mời thầu và các cơ quan liên quan cung cấp thông tin để xem xét và có văn bản báo cáo người có thẩm quyền về phương án, nội dung trả lời kiến nghị trong thời hạn 20 ngày, kể từ ngày nhận được văn bản kiến nghị của nhà thầu;</w:t>
      </w:r>
    </w:p>
    <w:p w14:paraId="3ED21AE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cần thiết, Hội đồng tư vấn giải quyết kiến nghị căn cứ văn bản kiến nghị của nhà thầu đề nghị người có thẩm quyền xem xét tạm dừng cuộc thầu. Nếu chấp thuận, trong thời hạn 05 ngày làm việc, kể từ ngày nhận được văn bản của Hội đồng tư vấn giải quyết kiến nghị, người có thẩm quyền có văn bản thông báo tạm dừng cuộc thầu. Văn bản tạm dừng cuộc thầu phải được gửi đến chủ đầu tư, bên mời thầu, nhà thầu trong thời hạn 03 ngày làm việc, kể từ ngày ra văn bản thông báo tạm dừng cuộc thầu. Thời gian tạm dừng cuộc thầu được tính từ ngày chủ đầu tư, bên mời thầu nhận được thông báo tạm dừng đến khi người có thẩm quyền ban hành văn bản giải quyết kiến nghị;</w:t>
      </w:r>
    </w:p>
    <w:p w14:paraId="1D5F500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14:paraId="6C8E389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giải quyết kiến nghị về các vấn đề trong quá trình lựa chọn nhà đầu tư như sau:</w:t>
      </w:r>
    </w:p>
    <w:p w14:paraId="271EECF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gửi văn bản kiến nghị đến bên mời thầu từ khi xảy ra sự việc đến trước khi có thông báo kết quả lựa chọn nhà đầu tư;</w:t>
      </w:r>
    </w:p>
    <w:p w14:paraId="6875015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mời thầu phải có văn bản giải quyết kiến nghị gửi đến nhà đầu tư trong thời hạn 15 ngày, kể từ ngày nhận được văn bản kiến nghị của nhà đầu tư;</w:t>
      </w:r>
    </w:p>
    <w:p w14:paraId="6BC04E8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bên mời thầu không có văn bản giải quyết kiến nghị hoặc nhà đầu tư không đồng ý với kết quả giải quyết kiến nghị thì nhà đầu tư có quyền gửi văn bản kiến nghị đến người có thẩm </w:t>
      </w:r>
      <w:r>
        <w:rPr>
          <w:rFonts w:ascii="Arial" w:hAnsi="Arial" w:cs="Arial"/>
          <w:color w:val="000000"/>
          <w:sz w:val="21"/>
          <w:szCs w:val="21"/>
        </w:rPr>
        <w:lastRenderedPageBreak/>
        <w:t>quyền trong thời hạn 05 ngày làm việc, kể từ ngày hết hạn trả lời hoặc ngày nhận được văn bản giải quyết kiến nghị của bên mời thầu;</w:t>
      </w:r>
    </w:p>
    <w:p w14:paraId="4B9068A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phải có văn bản giải quyết kiến nghị gửi đến nhà đầu tư trong thời hạn 05 ngày làm việc, kể từ ngày nhận được văn bản kiến nghị của nhà đầu tư.</w:t>
      </w:r>
    </w:p>
    <w:p w14:paraId="7E0CAF80"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giải quyết kiến nghị về kết quả lựa chọn nhà đầu tư như sau:</w:t>
      </w:r>
    </w:p>
    <w:p w14:paraId="47B5CEF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gửi văn bản kiến nghị đến bên mời thầu trong thời hạn 10 ngày, kể từ ngày có thông báo kết quả lựa chọn nhà đầu tư;</w:t>
      </w:r>
    </w:p>
    <w:p w14:paraId="24D1B12C"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mời thầu phải có văn bản giải quyết kiến nghị gửi đến nhà đầu tư trong thời hạn 15 ngày, kể từ ngày nhận được văn bản kiến nghị của nhà đầu tư;</w:t>
      </w:r>
    </w:p>
    <w:p w14:paraId="1B86BDD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bên mời thầu không có văn bản trả lời hoặc nhà đầu tư không đồng ý với kết quả giải quyết kiến nghị thì nhà đầu tư có quyền gửi văn bản kiến nghị đồng thời đến người có thẩm quyền và Hội đồng tư vấn giải quyết kiến nghị trong thời hạn 05 ngày làm việc, kể từ ngày hết hạn trả lời hoặc ngày nhận được văn bản giải quyết kiến nghị của bên mời thầu;</w:t>
      </w:r>
    </w:p>
    <w:p w14:paraId="1B2E1802"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được văn bản kiến nghị, Hội đồng tư vấn giải quyết kiến nghị có quyền yêu cầu nhà đầu tư, bên mời thầu và các cơ quan liên quan cung cấp thông tin để xem xét và có văn bản báo cáo người có thẩm quyền về phương án, nội dung trả lời kiến nghị trong thời hạn 30 ngày, kể từ ngày nhận được văn bản kiến nghị của nhà đầu tư;</w:t>
      </w:r>
    </w:p>
    <w:p w14:paraId="525BC6F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cần thiết, Hội đồng tư vấn giải quyết kiến nghị căn cứ văn bản kiến nghị của nhà đầu tư đề nghị người có thẩm quyền xem xét tạm dừng cuộc thầu. Nếu chấp thuận, trong thời hạn 10 ngày, kể từ ngày nhận được văn bản của Hội đồng tư vấn giải quyết kiến nghị, người có thẩm quyền có văn bản thông báo tạm dừng cuộc thầu. Văn bản tạm dừng cuộc thầu phải được gửi đến bên mời thầu, nhà đầu tư trong thời hạn 05 ngày làm việc, kể từ ngày ra văn bản thông báo tạm dừng cuộc thầu. Thời gian tạm dừng cuộc thầu được tính từ ngày bên mời thầu nhận được thông báo tạm dừng đến khi người có thẩm quyền ban hành văn bản giải quyết kiến nghị;</w:t>
      </w:r>
    </w:p>
    <w:p w14:paraId="25ECBB1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thẩm quyền ban hành quyết định giải quyết kiến nghị về kết quả lựa chọn nhà đầu tư trong thời hạn 10 ngày, kể từ ngày nhận được ý kiến bằng văn bản của Hội đồng tư vấn giải quyết kiến nghị.</w:t>
      </w:r>
    </w:p>
    <w:p w14:paraId="05D20E2B"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nhà thầu, nhà đầu tư gửi văn bản kiến nghị trực tiếp đến người có thẩm quyền mà không tuân thủ theo quy trình giải quyết kiến nghị quy định tại Điều này thì văn bản kiến nghị không được xem xét, giải quyết.</w:t>
      </w:r>
    </w:p>
    <w:p w14:paraId="66762C8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quy định chi tiết Điều này.</w:t>
      </w:r>
    </w:p>
    <w:p w14:paraId="5E9858D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GIẢI QUYẾT TRANH CHẤP TRONG ĐẤU THẦU TẠI TÒA ÁN</w:t>
      </w:r>
    </w:p>
    <w:p w14:paraId="159529B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Nguyên tắc giải quyết</w:t>
      </w:r>
    </w:p>
    <w:p w14:paraId="166E23C1"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tranh chấp trong đấu thầu tại Tòa án được thực hiện theo quy định của pháp luật về tố tụng dân sự.</w:t>
      </w:r>
    </w:p>
    <w:p w14:paraId="1A5E6787"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Quyền yêu cầu Tòa án áp dụng biện pháp khẩn cấp tạm thời</w:t>
      </w:r>
    </w:p>
    <w:p w14:paraId="32B6534D"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khởi kiện, các bên có quyền yêu cầu Tòa án tạm dừng ngay việc đóng thầu; phê duyệt danh sách ngắn; phê duyệt kết quả lựa chọn nhà thầu, nhà đầu tư; ký kết hợp đồng; thực hiện hợp đồng và các biện pháp khẩn cấp tạm thời khác theo quy định của pháp luật.</w:t>
      </w:r>
    </w:p>
    <w:p w14:paraId="17A67FB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13.</w:t>
      </w:r>
    </w:p>
    <w:p w14:paraId="697EB25F"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3C8DE25E"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Hiệu lực thi hành</w:t>
      </w:r>
    </w:p>
    <w:p w14:paraId="2A3213A8"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2014.</w:t>
      </w:r>
    </w:p>
    <w:p w14:paraId="5E28CFE6"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đấu thầu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61/2005/QH11</w:t>
        </w:r>
        <w:r>
          <w:rPr>
            <w:rStyle w:val="apple-converted-space"/>
            <w:rFonts w:ascii="Arial" w:hAnsi="Arial" w:cs="Arial"/>
            <w:color w:val="135ECD"/>
            <w:sz w:val="21"/>
            <w:szCs w:val="21"/>
          </w:rPr>
          <w:t> </w:t>
        </w:r>
      </w:hyperlink>
      <w:r>
        <w:rPr>
          <w:rFonts w:ascii="Arial" w:hAnsi="Arial" w:cs="Arial"/>
          <w:color w:val="000000"/>
          <w:sz w:val="21"/>
          <w:szCs w:val="21"/>
        </w:rPr>
        <w:t>hết hiệu lực thi hành kể từ ngày Luật này có hiệu lực thi hành.</w:t>
      </w:r>
    </w:p>
    <w:p w14:paraId="5EBC896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Mục 1 Chương VI Luật xây dựng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16/2003/QH11</w:t>
        </w:r>
        <w:r>
          <w:rPr>
            <w:rStyle w:val="apple-converted-space"/>
            <w:rFonts w:ascii="Arial" w:hAnsi="Arial" w:cs="Arial"/>
            <w:color w:val="135ECD"/>
            <w:sz w:val="21"/>
            <w:szCs w:val="21"/>
          </w:rPr>
          <w:t> </w:t>
        </w:r>
      </w:hyperlink>
      <w:r>
        <w:rPr>
          <w:rFonts w:ascii="Arial" w:hAnsi="Arial" w:cs="Arial"/>
          <w:color w:val="000000"/>
          <w:sz w:val="21"/>
          <w:szCs w:val="21"/>
        </w:rPr>
        <w:t>và Điều 2 Luật sửa đổi, bổ sung một số điều của các luật liên quan đến đầu tư xây dựng cơ bản số 38/2009/QH12.</w:t>
      </w:r>
    </w:p>
    <w:p w14:paraId="01F07FB4"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Quy định chi tiết</w:t>
      </w:r>
    </w:p>
    <w:p w14:paraId="025FC7DA"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p w14:paraId="2F82B729" w14:textId="77777777" w:rsidR="006767AF" w:rsidRDefault="006767AF" w:rsidP="006767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6 thông qua ngày 26 tháng 11 năm 2013.</w:t>
      </w:r>
    </w:p>
    <w:tbl>
      <w:tblPr>
        <w:tblW w:w="1414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145"/>
      </w:tblGrid>
      <w:tr w:rsidR="006767AF" w14:paraId="1AF87F89" w14:textId="77777777" w:rsidTr="006767A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97CE0" w14:textId="77777777" w:rsidR="006767AF" w:rsidRDefault="006767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r>
              <w:rPr>
                <w:rStyle w:val="apple-converted-space"/>
                <w:rFonts w:ascii="Arial" w:hAnsi="Arial" w:cs="Arial"/>
                <w:b/>
                <w:bCs/>
                <w:color w:val="000000"/>
                <w:sz w:val="21"/>
                <w:szCs w:val="21"/>
              </w:rPr>
              <w:t> </w:t>
            </w:r>
            <w:r>
              <w:rPr>
                <w:rStyle w:val="Strong"/>
                <w:rFonts w:ascii="Arial" w:hAnsi="Arial" w:cs="Arial"/>
                <w:color w:val="000000"/>
                <w:sz w:val="21"/>
                <w:szCs w:val="21"/>
              </w:rPr>
              <w:t>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Sinh Hùng</w:t>
            </w:r>
          </w:p>
        </w:tc>
      </w:tr>
    </w:tbl>
    <w:p w14:paraId="7B6A208C" w14:textId="231058D2" w:rsidR="0011135F" w:rsidRPr="006767AF" w:rsidRDefault="0011135F" w:rsidP="006767AF"/>
    <w:sectPr w:rsidR="0011135F" w:rsidRPr="006767AF" w:rsidSect="008744E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1AAEB" w14:textId="77777777" w:rsidR="003957F7" w:rsidRDefault="003957F7" w:rsidP="007446EA">
      <w:pPr>
        <w:spacing w:after="0" w:line="240" w:lineRule="auto"/>
      </w:pPr>
      <w:r>
        <w:separator/>
      </w:r>
    </w:p>
  </w:endnote>
  <w:endnote w:type="continuationSeparator" w:id="0">
    <w:p w14:paraId="2E12D3C4" w14:textId="77777777" w:rsidR="003957F7" w:rsidRDefault="003957F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F19C4" w14:textId="77777777" w:rsidR="003957F7" w:rsidRDefault="003957F7" w:rsidP="007446EA">
      <w:pPr>
        <w:spacing w:after="0" w:line="240" w:lineRule="auto"/>
      </w:pPr>
      <w:r>
        <w:separator/>
      </w:r>
    </w:p>
  </w:footnote>
  <w:footnote w:type="continuationSeparator" w:id="0">
    <w:p w14:paraId="115899F1" w14:textId="77777777" w:rsidR="003957F7" w:rsidRDefault="003957F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6432"/>
    <w:rsid w:val="002E1BCF"/>
    <w:rsid w:val="00306A2C"/>
    <w:rsid w:val="00313FBC"/>
    <w:rsid w:val="00314A58"/>
    <w:rsid w:val="00350E5F"/>
    <w:rsid w:val="0038782D"/>
    <w:rsid w:val="003957F7"/>
    <w:rsid w:val="00395962"/>
    <w:rsid w:val="003A24D9"/>
    <w:rsid w:val="003B6884"/>
    <w:rsid w:val="003C01DF"/>
    <w:rsid w:val="003C0432"/>
    <w:rsid w:val="003D1C13"/>
    <w:rsid w:val="00405033"/>
    <w:rsid w:val="004219D3"/>
    <w:rsid w:val="00426814"/>
    <w:rsid w:val="00426938"/>
    <w:rsid w:val="0043128C"/>
    <w:rsid w:val="00446973"/>
    <w:rsid w:val="004931F0"/>
    <w:rsid w:val="004C3A1D"/>
    <w:rsid w:val="004D3FBC"/>
    <w:rsid w:val="004E401D"/>
    <w:rsid w:val="00594BF3"/>
    <w:rsid w:val="00595C54"/>
    <w:rsid w:val="005A579D"/>
    <w:rsid w:val="005C4910"/>
    <w:rsid w:val="005F788D"/>
    <w:rsid w:val="00606E03"/>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tu-van-phap-luat-dau-thau-.aspx" TargetMode="External"/><Relationship Id="rId13" Type="http://schemas.openxmlformats.org/officeDocument/2006/relationships/hyperlink" Target="file:////luat-so-16-2003-qh11-cua-quoc-hoi---luat-xay-dung.aspx" TargetMode="External"/><Relationship Id="rId3" Type="http://schemas.openxmlformats.org/officeDocument/2006/relationships/settings" Target="settings.xml"/><Relationship Id="rId7" Type="http://schemas.openxmlformats.org/officeDocument/2006/relationships/hyperlink" Target="file:////luat-dau-thau-so-43-2013-qh13.aspx" TargetMode="External"/><Relationship Id="rId12" Type="http://schemas.openxmlformats.org/officeDocument/2006/relationships/hyperlink" Target="file:////luat-dau-thau-so-61-2005-qh11.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mau-hop-dong-tu-van-lap-ho-so-moi-thau.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search%3fq=43/2013/QH13&amp;type=doc" TargetMode="External"/><Relationship Id="rId4" Type="http://schemas.openxmlformats.org/officeDocument/2006/relationships/webSettings" Target="webSettings.xml"/><Relationship Id="rId9" Type="http://schemas.openxmlformats.org/officeDocument/2006/relationships/hyperlink" Target="tel:1900.616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1284</TotalTime>
  <Pages>70</Pages>
  <Words>18853</Words>
  <Characters>107466</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61</cp:revision>
  <dcterms:created xsi:type="dcterms:W3CDTF">2015-09-21T17:28:00Z</dcterms:created>
  <dcterms:modified xsi:type="dcterms:W3CDTF">2022-05-21T05:20:00Z</dcterms:modified>
</cp:coreProperties>
</file>