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QUỐC PHÒNG - BỘ GIÁO DỤC VÀ ĐÀO TẠO</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13/2013/TTLT-BQP-BGDĐT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22 tháng 01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 LIÊN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ĐIỀU CỦA THÔNG TƯ LIÊN TỊCH SỐ </w:t>
      </w:r>
      <w:hyperlink r:id="rId8" w:history="1">
        <w:r>
          <w:rPr>
            <w:rStyle w:val="Hyperlink"/>
            <w:b/>
          </w:rPr>
          <w:t xml:space="preserve">175/2011/TTLT-BQP-BGDĐT </w:t>
        </w:r>
        <w:r>
          <w:rPr>
            <w:b/>
          </w:rPr>
          <w:t xml:space="preserve"> NGÀY 13 THÁNG 9 NĂM 2011 CỦA BỘ QUỐC PHÒNG VÀ BỘ GIÁO DỤC VÀ ĐÀO TẠO HƯỚNG DẪN THỰC HIỆN MỘT SỐ ĐIỀU CỦA NGHỊ ĐỊNH SỐ 38/2007/NĐ-CP NGÀY 15 THÁNG 3 NĂM 2007 CỦA CHÍNH PHỦ VỀ VIỆC TẠM HOÃN GỌI NHẬP NGŨ VÀ MIỄN GỌI NHẬP NGŨ THỜI BÌNH ĐỐI VỚI CÔNG DÂN NAM TRONG ĐỘ TUỔI GỌI NHẬP NGŨ</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Nghĩa vụ quân sự năm 1981; Luật sửa đổi, bổ sung một số điều của Luật Nghĩa vụ quân sự năm 1990; Luật sửa đổi, bổ sung một số điều của Luật Nghĩa vụ quân sự năm 1994; Luật sửa đổi, bổ sung một số điều của Luật Nghĩa vụ quân sự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9" w:history="1">
        <w:r>
          <w:rPr>
            <w:rStyle w:val="Hyperlink"/>
            <w:i/>
          </w:rPr>
          <w:t xml:space="preserve">38/2007/NĐ-CP </w:t>
        </w:r>
        <w:r>
          <w:rPr>
            <w:i/>
          </w:rPr>
          <w:t xml:space="preserve"> ngày 15 tháng 3 năm 2007 của Chính phủ về việc tạm hoãn gọi nhập ngũ và miễn gọi nhập ngũ thời bình đối với công dân nam trong độ tuổi gọi nhập ngũ;</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104/2008/NĐ-CP ngày 16 tháng 9 năm 2008 của Chính phủ Quy định chức năng, nhiệm vụ, quyền hạn và cơ cấu tổ chức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0" w:history="1">
        <w:r>
          <w:rPr>
            <w:rStyle w:val="Hyperlink"/>
            <w:i/>
          </w:rPr>
          <w:t xml:space="preserve">32/2008/NĐ-CP </w:t>
        </w:r>
        <w:r>
          <w:rPr>
            <w:i/>
          </w:rPr>
          <w:t xml:space="preserve"> ngày 19 tháng 3 năm 2008 của Chính phủ Quy định chức năng, nhiệm vụ, quyền hạn và cơ cấu tổ chức của Bộ Giáo dục và Đào tạo;</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Quốc phòng, Bộ trưởng Bộ Giáo dục và Đào tạo ban hành Thông tư liên tịch sửa đổi, bổ sung một số điều của Thông tư liên tịch số 175/2011/TTLT-BQP-BGDĐT ngày 13 tháng 9 năm 2011 của Bộ Quốc phòng và Bộ Giáo dục và Đào tạo hướng dẫn thực hiện một số điều của Nghị định số 38/2007/NĐ-CP ngày 15 tháng 3 năm 2007 của Chính phủ về việc tạm hoãn gọi nhập ngũ và miễn gọi nhập ngũ thời bình đối với công dân nam trong độ tuổi gọi nhập ngũ (sau đây viết tắt là Thông tư số 175/2011/TTLT-BQP-BGDĐT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Sửa đổi, bổ sung một số điều của Thông tư liên tịch số 175/2011/TTLT-BQP-BGDĐT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Bổ sung Điểm đ vào Khoản 1 Điều 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Công dân đang học tập tại các trường quy định tại Điểm a, Điểm b, Điểm c, Điểm d Khoản 1 Điều này được tính từ ngày công dân đã làm xong thủ tục nhập học và đang học tập tại trường. Trường hợp công dân nhận được Lệnh gọi nhập ngũ và Giấy báo nhập học vào các trường trong cùng một thời điểm thì phải chấp hành Lệnh gọi nhập ngũ và không thuộc đối tượng được xét tạm hoãn gọi nhập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Điểm a Khoản 3 Điều 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học các loại hình đào tạo khác ngoài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Bổ sung Điểm e vào Khoản 3 Điều 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Đang theo học khóa đào tạo tập trung đầu tiên nhưng bỏ học để chuyển sang học khóa đào tạo của trường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Điểm e Khoản 1 Điều 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Tiếp nhận vào học đối với các công dân đã hoàn thành nghĩa vụ quân sự tại ngũ có Giấy báo nhập học trước hoặc sau thời điểm nhập ngũ theo quy định tại Khoản 4 Điều 56 Luật Nghĩa vụ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Khoản 6 Điều 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Trách nhiệm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dân đến trường làm thủ tục nhập học phải mang theo Giấy chứng nhận đăng ký nghĩa vụ quân sự do Ban chỉ huy quân sự cấp huyện cấp, Giấy xác nhận đăng ký vắng mặt do Ban chỉ huy quân sự cấp xã nơi cư trú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dân đã nhập ngũ vào Quân đội, nếu có Giấy báo nhập học vào các trường đào tạo trình độ đại học, cao đẳng, trung cấp chuyên nghiệp, cao đẳng nghề, trung cấp nghề trước hoặc sau thời điểm nhập ngũ thì báo cáo đơn vị quản lý biết để thông báo cho nhà trường (nơi phát hành Giấy báo nhập học) bảo lưu kết quả trúng tuyển của thí sinh đến khi hoàn thành nghĩa vụ quân sự tại ngũ theo quy định tại Khoản 4 Điều 56 Luật Nghĩa vụ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07 tháng 3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Uỷ ban nhân dân các cấp; giám đốc các đại học vùng, đại học quốc gia, học viện, hiệu trưởng các trường, viện trưởng viện nghiên cứu, chỉ huy các cơ quan, đơn vị chịu trách nhiệm thực hiện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BỘ GIÁO DỤC VÀ ĐÀO TẠO</w:t>
            </w:r>
            <w:r>
              <w:rPr>
                <w:b/>
              </w:rPr>
              <w:br/>
            </w:r>
            <w:r>
              <w:rPr>
                <w:b/>
              </w:rPr>
              <w:t xml:space="preserve">THỨ TRƯỞNG</w:t>
            </w:r>
            <w:r>
              <w:rPr>
                <w:b/>
              </w:rPr>
              <w:br/>
            </w:r>
            <w:r>
              <w:rPr>
                <w:b/>
              </w:rPr>
              <w:br/>
            </w:r>
            <w:r>
              <w:rPr>
                <w:b/>
              </w:rPr>
              <w:br/>
            </w:r>
            <w:r>
              <w:rPr>
                <w:b/>
              </w:rPr>
              <w:br/>
            </w:r>
            <w:r>
              <w:rPr>
                <w:b/>
              </w:rPr>
              <w:br/>
            </w:r>
            <w:r>
              <w:rPr>
                <w:b/>
              </w:rPr>
              <w:t xml:space="preserve">Bùi Văn Ga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BỘ QUỐC PHÒNG</w:t>
            </w:r>
            <w:r>
              <w:rPr>
                <w:b/>
              </w:rPr>
              <w:br/>
            </w:r>
            <w:r>
              <w:rPr>
                <w:b/>
              </w:rPr>
              <w:t xml:space="preserve">THỨ TRƯỞNG</w:t>
            </w:r>
            <w:r>
              <w:rPr>
                <w:b/>
              </w:rPr>
              <w:br/>
            </w:r>
            <w:r>
              <w:rPr>
                <w:b/>
              </w:rPr>
              <w:br/>
            </w:r>
            <w:r>
              <w:rPr>
                <w:b/>
              </w:rPr>
              <w:br/>
            </w:r>
            <w:r>
              <w:rPr>
                <w:b/>
              </w:rPr>
              <w:br/>
            </w:r>
            <w:r>
              <w:rPr>
                <w:b/>
              </w:rPr>
              <w:br/>
            </w:r>
            <w:r>
              <w:rPr>
                <w:b/>
              </w:rPr>
              <w:t xml:space="preserve">Thượng tướng Đỗ Bá Tỵ</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Thủ tướng, các Phó Thủ tướng Chính phủ;</w:t>
            </w:r>
            <w:r>
              <w:rPr/>
              <w:br/>
            </w:r>
            <w:r>
              <w:t xml:space="preserve">- Văn phòng Quốc hội;</w:t>
            </w:r>
            <w:r>
              <w:rPr/>
              <w:br/>
            </w:r>
            <w:r>
              <w:t xml:space="preserve">- Văn phòng Chủ tịch nước;</w:t>
            </w:r>
            <w:r>
              <w:rPr/>
              <w:br/>
            </w:r>
            <w:r>
              <w:t xml:space="preserve">- Văn phòng Chính phủ;</w:t>
            </w:r>
            <w:r>
              <w:rPr/>
              <w:br/>
            </w:r>
            <w:r>
              <w:t xml:space="preserve">- Văn phòng Trung ương và các Ban của Đảng;</w:t>
            </w:r>
            <w:r>
              <w:rPr/>
              <w:br/>
            </w:r>
            <w:r>
              <w:t xml:space="preserve">- Tòa án nhân dân tối cao;</w:t>
            </w:r>
            <w:r>
              <w:rPr/>
              <w:br/>
            </w:r>
            <w:r>
              <w:t xml:space="preserve">- Viện Kiểm sát nhân dân tối cao;</w:t>
            </w:r>
            <w:r>
              <w:rPr/>
              <w:br/>
            </w:r>
            <w:r>
              <w:t xml:space="preserve">- Các Bộ và cơ quan ngang bộ, cơ quan thuộc Chính phủ;</w:t>
            </w:r>
            <w:r>
              <w:rPr/>
              <w:br/>
            </w:r>
            <w:r>
              <w:t xml:space="preserve">- Các đơn vị trực thuộc Bộ QP: BCHQS các tỉnh, TP trực thuộc TW;</w:t>
            </w:r>
            <w:r>
              <w:rPr/>
              <w:br/>
            </w:r>
            <w:r>
              <w:t xml:space="preserve">- Sở Giáo dục và Đào tạo các tỉnh, TP trực thuộc TW;</w:t>
            </w:r>
            <w:r>
              <w:rPr/>
              <w:br/>
            </w:r>
            <w:r>
              <w:t xml:space="preserve">- Các đại học vùng, đại học quốc gia, học viện, viện nghiên cứu, trường ĐH, CĐ, TCCN, CĐN, TCN;</w:t>
            </w:r>
            <w:r>
              <w:rPr/>
              <w:br/>
            </w:r>
            <w:r>
              <w:t xml:space="preserve">- Cục kiểm tra văn bản QPPL/Bộ Tư pháp;</w:t>
            </w:r>
            <w:r>
              <w:rPr/>
              <w:br/>
            </w:r>
            <w:r>
              <w:t xml:space="preserve">- Công báo Cổng TTĐT Chính phủ;</w:t>
            </w:r>
            <w:r>
              <w:rPr/>
              <w:br/>
            </w:r>
            <w:r>
              <w:t xml:space="preserve">- Cổng TTĐT Bộ Quốc phòng, Cổng TTĐT Bộ Giáo dục và Đào tạo</w:t>
            </w:r>
            <w:r>
              <w:rPr/>
              <w:br/>
            </w:r>
            <w:r>
              <w:t xml:space="preserve">- Lưu VT: Bộ QP, Bộ GD&amp;ĐT.</w:t>
            </w:r>
          </w:p>
        </w:tc>
        <w:tc>
          <w:tcPr>
            <w:tcW w:w="0" w:type="auto"/>
            <w:hMerge/>
            <w:shd w:val="clear" w:color="auto" w:fill="auto"/>
            <w:vAlign w:val="center"/>
          </w:tcPr>
          <w:p>
            <w:pP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32-2008-nd-cp-cua-chinh-phu---quy-dinh-chuc-nang--nhiem-vu--quyen-han-va-co-cau-to-chuc-cua-bo-giao-duc-va-dao-tao.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thong-tu-lien-tich-13-2013-ttlt-bqp-bgddt-ve-viec-tam-hoan-goi-nhap-ngu-va-mien-goi-nhap-ngu-thoi-binh-doi-voi-cong-dan-nam-trong-do-tuoi-goi-nhap-ngu.aspx" TargetMode="External" /><Relationship Id="rId8" Type="http://schemas.openxmlformats.org/officeDocument/2006/relationships/hyperlink" Target="/thong-tu-lien-tich-175-2011-ttlt-bqp-bgddt-tam-hoan-goi-nhap-ngu-va-mien-goi-nhap-ngu-thoi-binh-doi.aspx" TargetMode="External" /><Relationship Id="rId9" Type="http://schemas.openxmlformats.org/officeDocument/2006/relationships/hyperlink" Target="/nghi-dinh-38-2007-nd-cp-ve-viec-tam-hoan-goi-nhap-ngu-va-mien-goi-nhap-ngu-thoi-b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2022-06-22T14:16:54Z</dcterms:created>
  <dcterms:modified xsi:type="dcterms:W3CDTF">2022-06-22T14:16:54Z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2022-06-22T14:16:54Z</dcterms:created>
  <dcterms:modified xsi:type="dcterms:W3CDTF">2022-06-22T14:16:54Z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2022-06-22T14:16:54Z</dcterms:created>
  <dcterms:modified xsi:type="dcterms:W3CDTF">2022-06-22T14:16:54Z</dcterms:modified>
</cp:coreProperties>
</file>