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YTẾ SỐ 08/1999-TT-BYT NGÀY 04 THÁNG 05 NĂM 1999 </w:t>
      </w:r>
      <w:r>
        <w:rPr>
          <w:b/>
        </w:rPr>
        <w:br/>
      </w:r>
      <w:r>
        <w:rPr>
          <w:b/>
        </w:rPr>
        <w:t xml:space="preserve">HƯỚNG DẪN PHÒNG VÀ CẤP CỨU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vertAlign w:val="superscript"/>
        </w:rPr>
        <w:t xml:space="preserve">Hiện nay côngnghiệp hoá chất, dược phẩm và thực phẩm ngày càng phát triển. Các phản ứng miễndịch và dị ứng ngày càng nhiều, đặc biệt là sốc phản vệ đã gây nhiều trường hợptừ vong đáng tiếc. Trong lĩnh vực y tế, nhiều loại thuốc đưa vào cơ thể bằngbất cứ đường nào đều có thể gây sốc phản vệ và dẫn đến tử vong, đặc biệt một sốthuốc thường gặp như: Penicillin, streptomycin, thuốc cản quang có iod và mộtsố thuốc gây tê, gây mê. </w:t>
      </w:r>
      <w:r>
        <w:rPr>
          <w:i/>
          <w:vertAlign w:val="superscript"/>
        </w:rPr>
        <w:t xml:space="preserve">Ở</w:t>
      </w:r>
      <w:r>
        <w:rPr>
          <w:i/>
          <w:vertAlign w:val="superscript"/>
        </w:rPr>
        <w:t xml:space="preserve"> người có cơ địa dị ứng, sốc phản vệ cóthể xảy ra ngay sau khi mới dùng thuốc lần đầu, hoặc sau khi dùng thuốc vài balần. Một người đã làm test nội bì với kết quả âm tính vẫn có thể bị sốc phản vệkhi dùng thuốc đó trong những lần dùng tiếp theo. Đó là những khó khăn của yhọc mà thầy thuốc, người bệnh, gia đình và mọi người cần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vertAlign w:val="superscript"/>
        </w:rPr>
        <w:t xml:space="preserve">Tuy nhiên các taibiến và tử vong do sốc phản vệ có thể giảm đi khi thầy thuốc có đầy đủ kiếnthức về sốc phản vệ, khai thác kỹ tiền sử dị ứng của người bệnh: chỉ định thuốcthận trọng, đặc biệt luôn chuẩn bị sẵn sàng các phương tiện cấp cứu sốc phảnvệ.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vertAlign w:val="superscript"/>
        </w:rPr>
        <w:t xml:space="preserve">Để phòng ngừa vàgiảm tối thiểu các tai biến, tử vong do sốc phản vệ gây ra, Bộ Y tế hướng dẫncác thầy thuốc, các cơ sở khám chữa bệnh của nhà nước, tư nhân, các cơ sở khámchữa bệnh có vốn đầu tư nước ngoài thực hiện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 Khi khám bệnh, thầy thuốc phải khai thác kỹ tiền sửdị ứng (theo quy định tại phụ lục số 1) của người bệnh như: hen phế quản, chàm,mẩn ngứa, phù Quincke... các dị nguyên như thuốc, thức ăn, côn trùng... gây radị ứng và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 Thầy thuốc phải khai thác triệt để tiền sử dị ứng,ghi vào bệnh án hoặc sổ khám bệnh những thông tin khai thác được về tiền sử dịứng của người bệnh. Khi phát hiện người bệnh có tiền sử dị ứng hoặc sốc phản vệvới một loại thuốc gì, thì thầy thuốc phải cấp cho người bệnh một phiếu (theoquy định tại phụ lục số 2) ghi rõ các thuốc gây dị ứng và nhắc người bệnh đưaphiếu này cho thầy thuốc mỗi khi khám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 Với các thuốc thông thường như Vitamin B1, VitaminB6, Vitamin C.... thì nên cho uống, trừ trường hợp thật cần thiết phải tiêm.Thí dụ: trong suy tim cấp do thiếu vitamin B1 thì phải tiêm Vitamin B1.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 Không được dùng các thuốc đã gây dị ứng và sốc phảnvệ cho người bệnh.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Trường hợp đặc biệt cần dùng các thuốc này thì phải hộichẩn để thống nhất chỉ định và được sự đồng ý của người bệnh, gia đình ngườibệnh bằng văn bản, có biện pháp tích cực để phòng ngừa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 Phải chú ý theo dõi người bệnh khi sử dụng các thuốcdễ gây dị ứng (danh mục thuốc dễ gây dị ứng tại phụ lục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 Về việc làm test (thử phản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a. Trước khi tiêm penicillin, streptomycin phải làmtest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b. Kỹ thuật làm test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Làm test lẩy da hoặc làm test trong da,khuyến khích làm test lẩy da vì dễ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Việc làm test phải theo đúng quy định kỹ thuật (theoquy định tại phụ lục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c. Khi làm test phải có sẵn các phương tiện cấp cứu sốcphản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7. Tại các phòng khám, buồng điều trị và nơi có dùngthuốc phải có sẵn một hộp thuốc chống sốc phản vệ (quy định tại 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8. Các thầy thuốc, y tá (điều dưỡng), nữ hộ sinh cầnnắm vững kiến thức và thực hành cấp cứu sốc phản vệ theo phác đồ cấp cứu banhành theo Thông tư này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Thông tư này có hiệu lực sau 15 ngày kể từ ngày ký banhành. Những quy định trước đây trái với thông tư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Nhận được Thông tư này Sở y tế các tỉnh, thành phố trựcthuộc Trung ương, các đơn vị trực thuộc Bộ Y tế,y tế các ngành, Cục Quân y Bộ Quốc phòng, CụcY tế Bộ Công an, các cơ sở khám chữa bệnh nhà nước, tư nhân, các cơ sở khámchữa bệnh có vốn đầu tư nước ngoài tổ chức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Trong quá trình thực hiện, nếu có vướng mắc gì, đề nghịcác đơn vị, địa phương phản ảnh ý kiến về Bộ Y Tế (Vụ Điều trị) 138A Giảng Võ,Hà Nội. ĐT:(04)8460157; Fax: (04)8460966) để nghiên cứu, bổ sung và sửa đổi chophù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TỰKHAI THÁCTIỀN SỬ DỊ ỨNG</w:t>
      </w:r>
      <w:r>
        <w:rPr>
          <w:b/>
        </w:rPr>
        <w:br/>
      </w:r>
      <w:r>
        <w:rPr>
          <w:vertAlign w:val="superscript"/>
        </w:rPr>
        <w:t xml:space="preserve">(Kèm theo Thông tư số 08/1999-TT-BYT, ngày 04 tháng 05 năm1999)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Y, bác sỹ điều trị cần làm rõ các câu hỏi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 Người bệnh đã dùng thuốc nào lâu nhất và nhiều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(Chú ý những thuốc dễ gây sốc phản vệ: xem danh mục)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 Thuốc nào đã gây phản ứng? Bao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 Thuốc nào đã gây sốc phản vệ? Thời gian? Những biểuhiện cụ thể? Cách sử</w:t>
      </w:r>
      <w:r>
        <w:rPr>
          <w:vertAlign w:val="superscript"/>
        </w:rPr>
        <w:br/>
      </w:r>
      <w:r>
        <w:rPr>
          <w:vertAlign w:val="superscript"/>
        </w:rPr>
        <w:t xml:space="preserve">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 Những bệnh dị ứng trước đây và hiện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Viêm mũi dị ứng, viêm mũi xoang, viêm tai giữa, viêmphế quản mãn tính, hen phế quản, mày đay, phù Quincke, mẩn ngứa, viêm da dịứng, chàm dị ứng, thấp khớp, bệnh do nấm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 Đã tiêm chủng những loại vaccin và huyết thanh gì?Loại nào đã gây phản </w:t>
      </w:r>
      <w:r>
        <w:rPr>
          <w:vertAlign w:val="superscript"/>
        </w:rPr>
        <w:br/>
      </w:r>
      <w:r>
        <w:rPr>
          <w:vertAlign w:val="superscript"/>
        </w:rPr>
        <w:t xml:space="preserve">ứng?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 Dị ứng do côn trùng (ong, bọ cạp, ong vò vẽ, ongvàng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7. Dị ứng do thực phẩm (dứa, nhộng, tôm, cua, cá,ốc...) và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8. Dị ứng do các yếu tố khác: khói thuốc lá, hương khóicác loại, phấn hoa, hoá </w:t>
      </w:r>
      <w:r>
        <w:rPr>
          <w:vertAlign w:val="superscript"/>
        </w:rPr>
        <w:br/>
      </w:r>
      <w:r>
        <w:rPr>
          <w:vertAlign w:val="superscript"/>
        </w:rPr>
        <w:t xml:space="preserve">chất, mỹ phẩm, gia súc (chó,mèo, gà,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Bố mẹ, con cái, anh chị em ruột, có ai có những phảnứng và bệnh (mục 1, 2, 3,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PHIẾU THEO DÕI DỊ ỨNG</w:t>
      </w:r>
      <w:r>
        <w:rPr>
          <w:b/>
        </w:rPr>
        <w:br/>
      </w:r>
      <w:r>
        <w:t xml:space="preserve">(Kèm theo Thông tư số08/1999-TT-BYT, ngày 04 tháng 05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trước</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THEO DÕI DỊ ỨNG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Tuổi............... Nam/Nữ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máuCấp ngày.........tháng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Bác sỹ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w:t>
                  </w:r>
                </w:p>
              </w:tc>
            </w:tr>
          </w:tbl>
          <w:p>
            <w:pPr>
              <w:pStyle w:val="Normal(Web)"/>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sau</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 ứng với các thuốc và các dị nguyên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Kiểu dị ứng: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kèm theo (hen, đái đường, tâm thần....)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Nhớ mang phiếu này mỗi khi đi khám chữa bệnh</w:t>
                  </w:r>
                </w:p>
              </w:tc>
            </w:tr>
          </w:tbl>
          <w:p>
            <w:pPr>
              <w:pStyle w:val="Normal(Web)"/>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Khíchthước 9 cm x 5,5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THUỐC DỄ GÂY DỊ ỨNG CẦN THEO DÕI </w:t>
      </w:r>
      <w:r>
        <w:rPr>
          <w:b/>
        </w:rPr>
        <w:br/>
      </w:r>
      <w:r>
        <w:rPr>
          <w:b/>
        </w:rPr>
        <w:t xml:space="preserve">KHI TIÊM THUỐC</w:t>
      </w:r>
      <w:r>
        <w:rPr>
          <w:b/>
        </w:rPr>
        <w:br/>
      </w:r>
      <w:r>
        <w:rPr>
          <w:i/>
        </w:rPr>
        <w:t xml:space="preserve">(Kèm theo Thông tư số08/1999-TT-BYTngày 04 tháng 05 năm1999)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PenicillinKanamycin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AmpicillinGentamicin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AmoxicillinTetracyclin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CephalosprinOxytetracyclin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StreptomycinSulfamid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Vitamin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Vitamin B1, Vitamin C, Vitamin B12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Thuốc kháng viêm không steroid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Aspirin, Analgin, Paracetamol, Seda, salicylat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Thuốc gây tê, gây ngủ, dãn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Novocain, thiopental, vecuronium, tracuronium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Một số nội tiết tố: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Insulin, ACTH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Dung dịch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Dextran, đạm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Một số vaccine và huyết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Kháng độc tố bạch hầu, uốn ván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Các chất cản quang có iod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KỸ THUẬT LÀM TEST LẨY DA</w:t>
      </w:r>
      <w:r>
        <w:rPr>
          <w:b/>
        </w:rPr>
        <w:br/>
      </w:r>
      <w:r>
        <w:rPr>
          <w:i/>
        </w:rPr>
        <w:t xml:space="preserve">(Kèm theo Thông tư số08/1999-TT-BYT ngày 04 tháng 05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Test lẩy da là test khá chính xác, tương đối an toàn và dễlàm để dự phong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Kỹ thuật làm test lẩy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Nhỏ một giọt dungdịch kháng sinh (penicillin hoặc streptomycin) nồng độ 100.000 đơn vị/1 ml lênmặt da (1 gam streptomycin tương đương 1 triệu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đó 3 - 4 cmnhỏ một giọt dung dịch NaCl 0,9% (làm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kim tiêm vôkhuẩn (số 24) châm vào 2 giọt trên (mỗi giọt dùng kim riêng), qua lớp thượngbì, tạo với mặt da một góc 45</w:t>
      </w:r>
      <w:r>
        <w:rPr>
          <w:vertAlign w:val="superscript"/>
        </w:rPr>
        <w:t xml:space="preserve">0</w:t>
      </w:r>
      <w:r>
        <w:t xml:space="preserve"> rồi lẩy nhẹ, không được làm chảy máu.Sau 20 phút đọc và đánh giá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Đọc kết quả các thử nghiệm lẩy da (prick test)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Âm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như chứng âm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 ngờ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sẩn đường kính &lt; 3=""&gt;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tính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ban sẩn 3-5 mm, ngứa, xung huyết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tính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ban sẩn 6-8 mm, ngứa, xung huyết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tính mạnh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ban sẩn 9-12 mm, ngứa, chân giả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tính rất mạnh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trên 12 mm, ngứa nhiều, nhiều chân giả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làm test lẩy da khi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có cơn dị ứng cấp tính (viêm mũi, màyđay, phù Quincke, hen phế quản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nữ có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 làm test chuẩn bị sẵn sàng các phương tiện cấpcứu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HỘP THUỐC CẤP CỨU CHỐNG SỐC PHẢN VỆ</w:t>
      </w:r>
      <w:r>
        <w:rPr>
          <w:b/>
        </w:rPr>
        <w:br/>
      </w:r>
      <w:r>
        <w:rPr>
          <w:i/>
        </w:rPr>
        <w:t xml:space="preserve">(Kèm theo Thông tư số08/1999-TT-BYT ngày 04 tháng 05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cần thiết phải có trong hộp thuốc cấp cứu sốcphản vệ (tổng cộng: 7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Adrenaline 1 mg - 1 ml2ống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 cất 10 ml2ống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Bơm kim tiêm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ml2cái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ml2cái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Hydrocortisone hemisuccinate 100 mg hoặcmethyprednisolone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(Solumedrol 40 mg hoặc Depersolone 30 mg) 2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tiện khử trùng (bông, băng, gạc, cồn)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Dây ga-rô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Phác đồ cấp cứu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Tuỳ theo điều kiện trang thiết bị y tế và trình độ chuyênmôn kỹ thuật của từng tuyến, các phòng điều trị nên có các thiết bị y tế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xịt salbutamol hoặc terbutaline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Bóng Ambu và mặt nạ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Ố</w:t>
      </w:r>
      <w:r>
        <w:t xml:space="preserve">ng nội khíquản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 hoạt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PHÁC ĐỒ CẤP CỨU SỐC PHẢN VỆ</w:t>
      </w:r>
      <w:r>
        <w:rPr>
          <w:b/>
        </w:rPr>
        <w:br/>
      </w:r>
      <w:r>
        <w:rPr>
          <w:i/>
        </w:rPr>
        <w:t xml:space="preserve">(Kèm theo Thông tư số08/1999-TT-BYT ngày 04 tháng 05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TRIỆU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tiếp súc với dị nguyên hoặc muộn hơn, xuấthiện: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giác khác thường (bồn chồn, hốt hoảng, sợ hãi... ),tiếp đó xuất hiện triệu chứng ở một hoặc nhiều cơ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Mẩn ngứa, ban đỏ, mày đay, phù Quincke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Mạch nhanh nhỏ khó bắt, huyết áp tụt có khi không đo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Khó thở (kiểu hen, thanh quản), nghẹt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quăn bụng, ỉa đái không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đầu, chóng mặt, đôi khi hôn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Choáng váng, vật vã, giãy giụa, co giật.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Xử trí ngay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Ngừng ngay đường tiếp xúc với dị nguyên (thuốc đang dùngtiêm, uống, bôi, nhỏ mắt, mũi)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Cho bệnh nhân nằm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3.Thuốc: Adrenaline là thuốc cơ bản để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Adrenaline dung dịch 1/1.000, ống 1ml= 1mg, tiêm dưới da ngay sau khi xuất hiện sốc phản vệ với liều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+ 1/2 - 1 ống ở người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quá 0,3 ml ở trẻ em (ống 1 ml (1mg) + 9ml nước cất =10 ml sau đó tiêm 0,1 ml/kg)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Hoặc adrenaline 0,01 mg/kg cho cả trẻ em lẫn người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tiêm adrenaline liều như trên 10 -15 phút/lần cho đến khi huyết áp trở lại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w:t>
      </w:r>
      <w:r>
        <w:t xml:space="preserve"> ấm, đầu thấp chân cao, theodõi huyết áp 10 - 15 phút/lần (năm nghiêng nếu có nôn)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sốc quá nặng đe doạ tử vong, ngoàiđường tiêm dưới da có thể tiêm adrenalinedung dịch 1/10.000 (pha loãng 1/10) qua tĩnh mạch, bơm qua ống nội khí quảnhoặc tiêm qua màng nhẫn giáp.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Tuỳ theo điều kiện trang thiết bị y tế và trình độ chuyênmôn kỹ thuật của từng tuyến có thể áp dụng các biện pháp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trí suy hô 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theo tuyến và mức độ khó thở có thể sử dụng các biệnpháp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Thở oxy mũi - thổi ngạt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Bóp bóng Ambu có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ống nội khí quản, thông khí nhân tạo. Mởkhí quản nếu có phù thanh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Truyền tĩnh mạch chậm: aminophylline1mg/kg/giờ hoặc terbutaline 0,2 microgam/kg/phút.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Terbutaline 0,5mg, 1 ống dưới da ở người lớn và 0,2 ml/10kgở trẻ em. Tiêm lại sau 6-8 giờ nếu không đỡ khó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Xịt họng terbutaline, salbutamol mỗi lần 4-5 nhát bóp, 4-5lần trong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lập một đường truyền tĩnh mạch adrenaline để duytrì huyết áp bắt đầu bằng 0,1 microgam/kg/phút điều chỉnh tốc độ theo huyết áp(khoảng 2mg adrenalin/giờ cho người lớn 55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thuốc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Methylpredníolone1-2mg/kg/4giờ hoặc hydrocortisonehemisuccinate 5mg/kg/giờ tiêm tĩnh mạch (Có thể tiêm bắp ở tuyến cơ sở). Dùngliều cao hơn nếu sốc nặng (gấp 2-5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Natriclorua 0,9% 1-2 lít ở người lớn, không quá 20 ml/kg ởtrẻ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Diphenhydramine 1-2 mg tiêm bắp hay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trị phối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Uống than hoạt 1g/kg nếu dị nguyên qua đườngtiêu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Băng ép chi phía trên chỗ tiêm hoặcđường vào của nọc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u w:val="single"/>
        </w:rPr>
        <w:t xml:space="preserve">Chú ý</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bệnh nhân ít nhất 24 giờ sau khi huyết áp đã ổnđịnh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sơ cứu nên tận dụng đường tiêm tĩnh mạch đùi (vìtĩnh mạch to, nằm phía trong động mạch đùi, dễ tìm)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huyết áp vẫn không lên sau khi truyền đủ dung dịch vàadrenaline, thì có thể truyền thêm huyết tương, albumin (hoặc máu nếu mất máu)hoặc bất kỳ dung dịch cao phân tử nào sẵn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có thể sử dụng adrenaline dưới da theo phác đồkhi y, bác sỹ không có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Hỏi kỹ tiền sử dị ứng và chuẩn bịhộp thuốc cấp cứu sốc phản vệ trước khi dùng thuốc là cần thiết.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2022-06-21T15:51:21Z</dcterms:created>
  <dcterms:modified xsi:type="dcterms:W3CDTF">2022-06-21T15:51:21Z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2022-06-21T15:51:21Z</dcterms:created>
  <dcterms:modified xsi:type="dcterms:W3CDTF">2022-06-21T15:51:21Z</dcterms:modified>
</cp:coreProperties>
</file>