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CỦA BỘ YTẾ SỐ 08/1999-TT-BYT NGÀY 04 THÁNG 05 NĂM 1999 </w:t>
      </w:r>
      <w:r>
        <w:rPr>
          <w:b/>
        </w:rPr>
        <w:br/>
      </w:r>
      <w:r>
        <w:rPr>
          <w:b/>
        </w:rPr>
        <w:t xml:space="preserve">HƯỚNG DẪN PHÒNG VÀ CẤP CỨU SỐC PHẢN VỆ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vertAlign w:val="superscript"/>
        </w:rPr>
        <w:t xml:space="preserve">Hiện nay côngnghiệp hoá chất, dược phẩm và thực phẩm ngày càng phát triển. Các phản ứng miễndịch và dị ứng ngày càng nhiều, đặc biệt là sốc phản vệ đã gây nhiều trường hợptừ vong đáng tiếc. Trong lĩnh vực y tế, nhiều loại thuốc đưa vào cơ thể bằngbất cứ đường nào đều có thể gây sốc phản vệ và dẫn đến tử vong, đặc biệt một sốthuốc thường gặp như: Penicillin, streptomycin, thuốc cản quang có iod và mộtsố thuốc gây tê, gây mê. </w:t>
      </w:r>
      <w:r>
        <w:rPr>
          <w:i/>
          <w:vertAlign w:val="superscript"/>
        </w:rPr>
        <w:t xml:space="preserve">Ở</w:t>
      </w:r>
      <w:r>
        <w:rPr>
          <w:i/>
          <w:vertAlign w:val="superscript"/>
        </w:rPr>
        <w:t xml:space="preserve"> người có cơ địa dị ứng, sốc phản vệ cóthể xảy ra ngay sau khi mới dùng thuốc lần đầu, hoặc sau khi dùng thuốc vài balần. Một người đã làm test nội bì với kết quả âm tính vẫn có thể bị sốc phản vệkhi dùng thuốc đó trong những lần dùng tiếp theo. Đó là những khó khăn của yhọc mà thầy thuốc, người bệnh, gia đình và mọi người cần biết.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vertAlign w:val="superscript"/>
        </w:rPr>
        <w:t xml:space="preserve">Tuy nhiên các taibiến và tử vong do sốc phản vệ có thể giảm đi khi thầy thuốc có đầy đủ kiếnthức về sốc phản vệ, khai thác kỹ tiền sử dị ứng của người bệnh: chỉ định thuốcthận trọng, đặc biệt luôn chuẩn bị sẵn sàng các phương tiện cấp cứu sốc phảnvệ.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vertAlign w:val="superscript"/>
        </w:rPr>
        <w:t xml:space="preserve">Để phòng ngừa vàgiảm tối thiểu các tai biến, tử vong do sốc phản vệ gây ra, Bộ Y tế hướng dẫncác thầy thuốc, các cơ sở khám chữa bệnh của nhà nước, tư nhân, các cơ sở khámchữa bệnh có vốn đầu tư nước ngoài thực hiện các yêu cầu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vertAlign w:val="superscript"/>
        </w:rPr>
        <w:t xml:space="preserve">1. Khi khám bệnh, thầy thuốc phải khai thác kỹ tiền sửdị ứng (theo quy định tại phụ lục số 1) của người bệnh như: hen phế quản, chàm,mẩn ngứa, phù Quincke... các dị nguyên như thuốc, thức ăn, côn trùng... gây radị ứng và sốc phản vệ.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vertAlign w:val="superscript"/>
        </w:rPr>
        <w:t xml:space="preserve">2. Thầy thuốc phải khai thác triệt để tiền sử dị ứng,ghi vào bệnh án hoặc sổ khám bệnh những thông tin khai thác được về tiền sử dịứng của người bệnh. Khi phát hiện người bệnh có tiền sử dị ứng hoặc sốc phản vệvới một loại thuốc gì, thì thầy thuốc phải cấp cho người bệnh một phiếu (theoquy định tại phụ lục số 2) ghi rõ các thuốc gây dị ứng và nhắc người bệnh đưaphiếu này cho thầy thuốc mỗi khi khám chữa bệnh.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vertAlign w:val="superscript"/>
        </w:rPr>
        <w:t xml:space="preserve">3. Với các thuốc thông thường như Vitamin B1, VitaminB6, Vitamin C.... thì nên cho uống, trừ trường hợp thật cần thiết phải tiêm.Thí dụ: trong suy tim cấp do thiếu vitamin B1 thì phải tiêm Vitamin B1.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vertAlign w:val="superscript"/>
        </w:rPr>
        <w:t xml:space="preserve">4. Không được dùng các thuốc đã gây dị ứng và sốc phảnvệ cho người bệnh.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vertAlign w:val="superscript"/>
        </w:rPr>
        <w:t xml:space="preserve">Trường hợp đặc biệt cần dùng các thuốc này thì phải hộichẩn để thống nhất chỉ định và được sự đồng ý của người bệnh, gia đình ngườibệnh bằng văn bản, có biện pháp tích cực để phòng ngừa sốc phản vệ.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vertAlign w:val="superscript"/>
        </w:rPr>
        <w:t xml:space="preserve">5. Phải chú ý theo dõi người bệnh khi sử dụng các thuốcdễ gây dị ứng (danh mục thuốc dễ gây dị ứng tại phụ lục số 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vertAlign w:val="superscript"/>
        </w:rPr>
        <w:t xml:space="preserve">6. Về việc làm test (thử phản ứng)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vertAlign w:val="superscript"/>
        </w:rPr>
        <w:t xml:space="preserve">a. Trước khi tiêm penicillin, streptomycin phải làmtest cho người bệnh.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vertAlign w:val="superscript"/>
        </w:rPr>
        <w:t xml:space="preserve">b. Kỹ thuật làm test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vertAlign w:val="superscript"/>
        </w:rPr>
        <w:t xml:space="preserve">Làm test lẩy da hoặc làm test trong da,khuyến khích làm test lẩy da vì dễ làm.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vertAlign w:val="superscript"/>
        </w:rPr>
        <w:t xml:space="preserve">Việc làm test phải theo đúng quy định kỹ thuật (theoquy định tại phụ lục số 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vertAlign w:val="superscript"/>
        </w:rPr>
        <w:t xml:space="preserve">c. Khi làm test phải có sẵn các phương tiện cấp cứu sốcphản vệ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vertAlign w:val="superscript"/>
        </w:rPr>
        <w:t xml:space="preserve">7. Tại các phòng khám, buồng điều trị và nơi có dùngthuốc phải có sẵn một hộp thuốc chống sốc phản vệ (quy định tại phụ lục 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vertAlign w:val="superscript"/>
        </w:rPr>
        <w:t xml:space="preserve">8. Các thầy thuốc, y tá (điều dưỡng), nữ hộ sinh cầnnắm vững kiến thức và thực hành cấp cứu sốc phản vệ theo phác đồ cấp cứu banhành theo Thông tư này (Phụ lục 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vertAlign w:val="superscript"/>
        </w:rPr>
        <w:t xml:space="preserve">Thông tư này có hiệu lực sau 15 ngày kể từ ngày ký banhành. Những quy định trước đây trái với thông tư này đều bãi bỏ.</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vertAlign w:val="superscript"/>
        </w:rPr>
        <w:t xml:space="preserve">Nhận được Thông tư này Sở y tế các tỉnh, thành phố trựcthuộc Trung ương, các đơn vị trực thuộc Bộ Y tế,y tế các ngành, Cục Quân y Bộ Quốc phòng, CụcY tế Bộ Công an, các cơ sở khám chữa bệnh nhà nước, tư nhân, các cơ sở khámchữa bệnh có vốn đầu tư nước ngoài tổ chức triển khai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vertAlign w:val="superscript"/>
        </w:rPr>
        <w:t xml:space="preserve">Trong quá trình thực hiện, nếu có vướng mắc gì, đề nghịcác đơn vị, địa phương phản ảnh ý kiến về Bộ Y Tế (Vụ Điều trị) 138A Giảng Võ,Hà Nội. ĐT:(04)8460157; Fax: (04)8460966) để nghiên cứu, bổ sung và sửa đổi chophù hợp.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TRÌNH TỰKHAI THÁCTIỀN SỬ DỊ ỨNG</w:t>
      </w:r>
      <w:r>
        <w:rPr>
          <w:b/>
        </w:rPr>
        <w:br/>
      </w:r>
      <w:r>
        <w:rPr>
          <w:vertAlign w:val="superscript"/>
        </w:rPr>
        <w:t xml:space="preserve">(Kèm theo Thông tư số 08/1999-TT-BYT, ngày 04 tháng 05 năm1999)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vertAlign w:val="superscript"/>
        </w:rPr>
        <w:t xml:space="preserve">Y, bác sỹ điều trị cần làm rõ các câu hỏi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vertAlign w:val="superscript"/>
        </w:rPr>
        <w:t xml:space="preserve">1. Người bệnh đã dùng thuốc nào lâu nhất và nhiều nhất?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vertAlign w:val="superscript"/>
        </w:rPr>
        <w:t xml:space="preserve">(Chú ý những thuốc dễ gây sốc phản vệ: xem danh mục)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vertAlign w:val="superscript"/>
        </w:rPr>
        <w:t xml:space="preserve">2. Thuốc nào đã gây phản ứng? Bao giờ?</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vertAlign w:val="superscript"/>
        </w:rPr>
        <w:t xml:space="preserve">3. Thuốc nào đã gây sốc phản vệ? Thời gian? Những biểuhiện cụ thể? Cách sử</w:t>
      </w:r>
      <w:r>
        <w:rPr>
          <w:vertAlign w:val="superscript"/>
        </w:rPr>
        <w:br/>
      </w:r>
      <w:r>
        <w:rPr>
          <w:vertAlign w:val="superscript"/>
        </w:rPr>
        <w:t xml:space="preserve">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vertAlign w:val="superscript"/>
        </w:rPr>
        <w:t xml:space="preserve">4. Những bệnh dị ứng trước đây và hiện nay: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vertAlign w:val="superscript"/>
        </w:rPr>
        <w:t xml:space="preserve">Viêm mũi dị ứng, viêm mũi xoang, viêm tai giữa, viêmphế quản mãn tính, hen phế quản, mày đay, phù Quincke, mẩn ngứa, viêm da dịứng, chàm dị ứng, thấp khớp, bệnh do nấm v.v...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vertAlign w:val="superscript"/>
        </w:rPr>
        <w:t xml:space="preserve">5. Đã tiêm chủng những loại vaccin và huyết thanh gì?Loại nào đã gây phản </w:t>
      </w:r>
      <w:r>
        <w:rPr>
          <w:vertAlign w:val="superscript"/>
        </w:rPr>
        <w:br/>
      </w:r>
      <w:r>
        <w:rPr>
          <w:vertAlign w:val="superscript"/>
        </w:rPr>
        <w:t xml:space="preserve">ứng? Thời gian?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vertAlign w:val="superscript"/>
        </w:rPr>
        <w:t xml:space="preserve">6. Dị ứng do côn trùng (ong, bọ cạp, ong vò vẽ, ongvàng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vertAlign w:val="superscript"/>
        </w:rPr>
        <w:t xml:space="preserve">7. Dị ứng do thực phẩm (dứa, nhộng, tôm, cua, cá,ốc...) và mỹ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vertAlign w:val="superscript"/>
        </w:rPr>
        <w:t xml:space="preserve">8. Dị ứng do các yếu tố khác: khói thuốc lá, hương khóicác loại, phấn hoa, hoá </w:t>
      </w:r>
      <w:r>
        <w:rPr>
          <w:vertAlign w:val="superscript"/>
        </w:rPr>
        <w:br/>
      </w:r>
      <w:r>
        <w:rPr>
          <w:vertAlign w:val="superscript"/>
        </w:rPr>
        <w:t xml:space="preserve">chất, mỹ phẩm, gia súc (chó,mèo, gà, vịt...)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vertAlign w:val="superscript"/>
        </w:rPr>
        <w:t xml:space="preserve">Bố mẹ, con cái, anh chị em ruột, có ai có những phảnứng và bệnh (mục 1, 2, 3, 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MẪU PHIẾU THEO DÕI DỊ ỨNG</w:t>
      </w:r>
      <w:r>
        <w:rPr>
          <w:b/>
        </w:rPr>
        <w:br/>
      </w:r>
      <w:r>
        <w:t xml:space="preserve">(Kèm theo Thông tư số08/1999-TT-BYT, ngày 04 tháng 05 năm 1999)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Mặt trước</w:t>
      </w:r>
    </w:p>
    <w:p>
      <w:pPr>
        <w:pStyle w:val="Normal(Web)"/>
        <w:divId w:val="1"/>
        <w:pBdr>
          <w:top w:val="none" w:sz="0" w:space="0" w:color="auto"/>
          <w:left w:val="none" w:sz="0" w:space="0" w:color="auto"/>
          <w:bottom w:val="none" w:sz="0" w:space="0" w:color="auto"/>
          <w:right w:val="none" w:sz="0" w:space="0" w:color="auto"/>
        </w:pBdr>
        <w:shd w:val="clear" w:color="auto" w:fill="auto"/>
        <w:jc w:val="center"/>
        <w:rPr>
          <w:vanish w:val="0"/>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rPr>
                <w:vanish w:val="0"/>
              </w:rPr>
            </w:pPr>
            <w:r>
              <w:t xml:space="preserve"> </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BV:.....................</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Khoa:.................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PHIẾU THEO DÕI DỊ ỨNG THUỐC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Họ tên:........................................................ Tuổi............... Nam/Nữ</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Địa chỉ:...............................................................................................</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Chẩn đoán chính:................................................................................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Nhóm máuCấp ngày.........tháng ....năm..........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Bác sỹ</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Họ tên:............................................</w:t>
                  </w:r>
                </w:p>
              </w:tc>
            </w:tr>
          </w:tbl>
          <w:p>
            <w:pPr>
              <w:pStyle w:val="Normal(Web)"/>
              <w:rPr>
                <w:vanish w:val="0"/>
              </w:rPr>
            </w:pPr>
            <w:r>
              <w:t xml:space="preserve"> </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0" w:after="0"/>
        <w:jc w:val="center"/>
        <w:rPr>
          <w:vanish w:val="0"/>
        </w:rPr>
      </w:pP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Mặt sau</w:t>
      </w:r>
    </w:p>
    <w:p>
      <w:pPr>
        <w:pStyle w:val="Normal(Web)"/>
        <w:divId w:val="1"/>
        <w:pBdr>
          <w:top w:val="none" w:sz="0" w:space="0" w:color="auto"/>
          <w:left w:val="none" w:sz="0" w:space="0" w:color="auto"/>
          <w:bottom w:val="none" w:sz="0" w:space="0" w:color="auto"/>
          <w:right w:val="none" w:sz="0" w:space="0" w:color="auto"/>
        </w:pBdr>
        <w:shd w:val="clear" w:color="auto" w:fill="auto"/>
        <w:jc w:val="center"/>
        <w:rPr>
          <w:vanish w:val="0"/>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rPr>
                <w:vanish w:val="0"/>
              </w:rPr>
            </w:pPr>
            <w:r>
              <w:t xml:space="preserve"> </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 ứng với các thuốc và các dị nguyên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Kiểu dị ứng: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Bệnh kèm theo (hen, đái đường, tâm thần....)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Nhớ mang phiếu này mỗi khi đi khám chữa bệnh</w:t>
                  </w:r>
                </w:p>
              </w:tc>
            </w:tr>
          </w:tbl>
          <w:p>
            <w:pPr>
              <w:pStyle w:val="Normal(Web)"/>
              <w:rPr>
                <w:vanish w:val="0"/>
              </w:rPr>
            </w:pPr>
            <w:r>
              <w:t xml:space="preserve"> </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0" w:after="0"/>
        <w:jc w:val="center"/>
        <w:rPr>
          <w:vanish w:val="0"/>
        </w:rPr>
      </w:pP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Khíchthước 9 cm x 5,5 cm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DANH MỤC THUỐC DỄ GÂY DỊ ỨNG CẦN THEO DÕI </w:t>
      </w:r>
      <w:r>
        <w:rPr>
          <w:b/>
        </w:rPr>
        <w:br/>
      </w:r>
      <w:r>
        <w:rPr>
          <w:b/>
        </w:rPr>
        <w:t xml:space="preserve">KHI TIÊM THUỐC</w:t>
      </w:r>
      <w:r>
        <w:rPr>
          <w:b/>
        </w:rPr>
        <w:br/>
      </w:r>
      <w:r>
        <w:rPr>
          <w:i/>
        </w:rPr>
        <w:t xml:space="preserve">(Kèm theo Thông tư số08/1999-TT-BYTngày 04 tháng 05 năm1999)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Kháng sinh: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PenicillinKanamycin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AmpicillinGentamicin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AmoxicillinTetracyclin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CephalosprinOxytetracyclin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StreptomycinSulfamid</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 Vitamin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Vitamin B1, Vitamin C, Vitamin B12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 Thuốc kháng viêm không steroid</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Aspirin, Analgin, Paracetamol, Seda, salicylat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IV. Thuốc gây tê, gây ngủ, dãn cơ.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Novocain, thiopental, vecuronium, tracuronium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 Một số nội tiết tố: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Insulin, ACTH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 Dung dịch truyền: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Dextran, đạm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VII. Một số vaccine và huyết thanh: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Kháng độc tố bạch hầu, uốn ván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VIII. Các chất cản quang có iod</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KỸ THUẬT LÀM TEST LẨY DA</w:t>
      </w:r>
      <w:r>
        <w:rPr>
          <w:b/>
        </w:rPr>
        <w:br/>
      </w:r>
      <w:r>
        <w:rPr>
          <w:i/>
        </w:rPr>
        <w:t xml:space="preserve">(Kèm theo Thông tư số08/1999-TT-BYT ngày 04 tháng 05 năm 1999)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Test lẩy da là test khá chính xác, tương đối an toàn và dễlàm để dự phong sốc phản vệ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Kỹ thuật làm test lẩy da: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Nhỏ một giọt dungdịch kháng sinh (penicillin hoặc streptomycin) nồng độ 100.000 đơn vị/1 ml lênmặt da (1 gam streptomycin tương đương 1 triệu đơn vị).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Cách đó 3 - 4 cmnhỏ một giọt dung dịch NaCl 0,9% (làm chứng).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Dùng kim tiêm vôkhuẩn (số 24) châm vào 2 giọt trên (mỗi giọt dùng kim riêng), qua lớp thượngbì, tạo với mặt da một góc 45</w:t>
      </w:r>
      <w:r>
        <w:rPr>
          <w:vertAlign w:val="superscript"/>
        </w:rPr>
        <w:t xml:space="preserve">0</w:t>
      </w:r>
      <w:r>
        <w:t xml:space="preserve"> rồi lẩy nhẹ, không được làm chảy máu.Sau 20 phút đọc và đánh giá kết quả.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Đọc kết quả các thử nghiệm lẩy da (prick test)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độ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Ký hiệu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Biểu hiện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Âm tính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Giống như chứng âm tính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Nghi ngờ</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Ban sẩn đường kính &lt; 3=""&gt;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Dương tính nhẹ</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Đường kính ban sẩn 3-5 mm, ngứa, xung huyết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Dương tính vừa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Đường kính ban sẩn 6-8 mm, ngứa, xung huyết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Dương tính mạnh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Đường kính ban sẩn 9-12 mm, ngứa, chân giả</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Dương tính rất mạnh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Đường kính trên 12 mm, ngứa nhiều, nhiều chân giả</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Không được làm test lẩy da khi người bệnh: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Đang có cơn dị ứng cấp tính (viêm mũi, màyđay, phù Quincke, hen phế quản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nữ có thai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Trước khi làm test chuẩn bị sẵn sàng các phương tiện cấpcứu sốc phản vệ.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NỘI DUNG HỘP THUỐC CẤP CỨU CHỐNG SỐC PHẢN VỆ</w:t>
      </w:r>
      <w:r>
        <w:rPr>
          <w:b/>
        </w:rPr>
        <w:br/>
      </w:r>
      <w:r>
        <w:rPr>
          <w:i/>
        </w:rPr>
        <w:t xml:space="preserve">(Kèm theo Thông tư số08/1999-TT-BYT ngày 04 tháng 05 năm 1999)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khoản cần thiết phải có trong hộp thuốc cấp cứu sốcphản vệ (tổng cộng: 7 khoản)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Adrenaline 1 mg - 1 ml2ống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Nước cất 10 ml2ống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Bơm kim tiêm vô khuẩn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(dùng một lần):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ml2cái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ml2cái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Hydrocortisone hemisuccinate 100 mg hoặcmethyprednisolone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(Solumedrol 40 mg hoặc Depersolone 30 mg) 2 ống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Phương tiện khử trùng (bông, băng, gạc, cồn)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Dây ga-rô</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Phác đồ cấp cứu sốc phản vệ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Tuỳ theo điều kiện trang thiết bị y tế và trình độ chuyênmôn kỹ thuật của từng tuyến, các phòng điều trị nên có các thiết bị y tế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Bơm xịt salbutamol hoặc terbutaline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Bóng Ambu và mặt nạ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Ố</w:t>
      </w:r>
      <w:r>
        <w:t xml:space="preserve">ng nội khíquản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Than hoạt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PHÁC ĐỒ CẤP CỨU SỐC PHẢN VỆ</w:t>
      </w:r>
      <w:r>
        <w:rPr>
          <w:b/>
        </w:rPr>
        <w:br/>
      </w:r>
      <w:r>
        <w:rPr>
          <w:i/>
        </w:rPr>
        <w:t xml:space="preserve">(Kèm theo Thông tư số08/1999-TT-BYT ngày 04 tháng 05 năm 1999)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TRIỆU CHỨNG: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Ngay sau khi tiếp súc với dị nguyên hoặc muộn hơn, xuấthiện: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Cảm giác khác thường (bồn chồn, hốt hoảng, sợ hãi... ),tiếp đó xuất hiện triệu chứng ở một hoặc nhiều cơ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Mẩn ngứa, ban đỏ, mày đay, phù Quincke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Mạch nhanh nhỏ khó bắt, huyết áp tụt có khi không đo được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Khó thở (kiểu hen, thanh quản), nghẹt thở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Đau quăn bụng, ỉa đái không tự chủ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Đau đầu, chóng mặt, đôi khi hôn mê</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Choáng váng, vật vã, giãy giụa, co giật.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XỬ TRÍ: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Xử trí ngay tại chỗ:</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Ngừng ngay đường tiếp xúc với dị nguyên (thuốc đang dùngtiêm, uống, bôi, nhỏ mắt, mũi)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Cho bệnh nhân nằm tại chỗ</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3.Thuốc: Adrenaline là thuốc cơ bản để chống sốc phản vệ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Adrenaline dung dịch 1/1.000, ống 1ml= 1mg, tiêm dưới da ngay sau khi xuất hiện sốc phản vệ với liều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+ 1/2 - 1 ống ở người lớn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Không quá 0,3 ml ở trẻ em (ống 1 ml (1mg) + 9ml nước cất =10 ml sau đó tiêm 0,1 ml/kg)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Hoặc adrenaline 0,01 mg/kg cho cả trẻ em lẫn người lớn.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Tiếp tục tiêm adrenaline liều như trên 10 -15 phút/lần cho đến khi huyết áp trở lại bình thường.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Ủ</w:t>
      </w:r>
      <w:r>
        <w:t xml:space="preserve"> ấm, đầu thấp chân cao, theodõi huyết áp 10 - 15 phút/lần (năm nghiêng nếu có nôn)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Nếu sốc quá nặng đe doạ tử vong, ngoàiđường tiêm dưới da có thể tiêm adrenalinedung dịch 1/10.000 (pha loãng 1/10) qua tĩnh mạch, bơm qua ống nội khí quảnhoặc tiêm qua màng nhẫn giáp.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Tuỳ theo điều kiện trang thiết bị y tế và trình độ chuyênmôn kỹ thuật của từng tuyến có thể áp dụng các biện pháp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Xử trí suy hô hấp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Tuỳ theo tuyến và mức độ khó thở có thể sử dụng các biệnpháp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Thở oxy mũi - thổi ngạt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Bóp bóng Ambu có oxy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Đặt ống nội khí quản, thông khí nhân tạo. Mởkhí quản nếu có phù thanh môn.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Truyền tĩnh mạch chậm: aminophylline1mg/kg/giờ hoặc terbutaline 0,2 microgam/kg/phút.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thể dùng: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Terbutaline 0,5mg, 1 ống dưới da ở người lớn và 0,2 ml/10kgở trẻ em. Tiêm lại sau 6-8 giờ nếu không đỡ khó thở.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Xịt họng terbutaline, salbutamol mỗi lần 4-5 nhát bóp, 4-5lần trong ngày.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Thiết lập một đường truyền tĩnh mạch adrenaline để duytrì huyết áp bắt đầu bằng 0,1 microgam/kg/phút điều chỉnh tốc độ theo huyết áp(khoảng 2mg adrenalin/giờ cho người lớn 55 kg)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thuốc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Methylpredníolone1-2mg/kg/4giờ hoặc hydrocortisonehemisuccinate 5mg/kg/giờ tiêm tĩnh mạch (Có thể tiêm bắp ở tuyến cơ sở). Dùngliều cao hơn nếu sốc nặng (gấp 2-5 lần)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Natriclorua 0,9% 1-2 lít ở người lớn, không quá 20 ml/kg ởtrẻ em.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Diphenhydramine 1-2 mg tiêm bắp hay tĩnh mạch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Điều trị phối hợp: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Uống than hoạt 1g/kg nếu dị nguyên qua đườngtiêu hoá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Băng ép chi phía trên chỗ tiêm hoặcđường vào của nọc độc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u w:val="single"/>
        </w:rPr>
        <w:t xml:space="preserve">Chú ý</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Theo dõi bệnh nhân ít nhất 24 giờ sau khi huyết áp đã ổnđịnh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Sau khi sơ cứu nên tận dụng đường tiêm tĩnh mạch đùi (vìtĩnh mạch to, nằm phía trong động mạch đùi, dễ tìm)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Nếu huyết áp vẫn không lên sau khi truyền đủ dung dịch vàadrenaline, thì có thể truyền thêm huyết tương, albumin (hoặc máu nếu mất máu)hoặc bất kỳ dung dịch cao phân tử nào sẵn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Điều dưỡng có thể sử dụng adrenaline dưới da theo phác đồkhi y, bác sỹ không có mặt.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Hỏi kỹ tiền sử dị ứng và chuẩn bịhộp thuốc cấp cứu sốc phản vệ trước khi dùng thuốc là cần thiết.</w:t>
      </w: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2022-06-21T15:51:21Z</dcterms:created>
  <dcterms:modified xsi:type="dcterms:W3CDTF">2022-06-21T15:51:21Z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2022-06-21T15:51:21Z</dcterms:created>
  <dcterms:modified xsi:type="dcterms:W3CDTF">2022-06-21T15:51:21Z</dcterms:modified>
</cp:coreProperties>
</file>