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AN</w:t>
            </w:r>
          </w:p>
          <w:p>
            <w:pPr>
              <w:pStyle w:val="Normal(Web)"/>
              <w:divId w:val="2"/>
              <w:jc w:val="center"/>
              <w:rPr>
                <w:vanish w:val="0"/>
              </w:rPr>
            </w:pPr>
            <w:r>
              <w:t xml:space="preserve">Số: </w:t>
            </w:r>
            <w:hyperlink r:id="rId3" w:history="1">
              <w:r>
                <w:rPr>
                  <w:rStyle w:val="Hyperlink"/>
                </w:rPr>
                <w:t xml:space="preserve">57/2013/TT-BCA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13 tháng 11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mẫu chứng minh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05/1999/NĐ-CP </w:t>
        </w:r>
      </w:hyperlink>
      <w:r>
        <w:rPr>
          <w:i/>
        </w:rPr>
        <w:t xml:space="preserve"> ngày 03/02/1999 về Chứng minh nhân dân đã được sửa đổi, bổ sung bằng Nghị định số 170/2007/NĐ-CP ngày 19/11/2007 và Nghị định số 106/2013/NĐ-CP ngày 17/9/2013;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77/2009/NĐ-CP ngày 15/9/2009 quy định chức năng, nhiệm vụ, quyền hạn và cơ cấu tổ chức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Tổng cục trưởng Tổng cục Cảnh sát quản lý hành chính về trật tự, an toàn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Công an ban hành Thông tư quy định về mẫu Chứng minh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cụ thể về hình dáng, kích thước, quy cách, nội dung, thời hạn sử dụng của Chứng minh nhân dân và trách nhiệm của Công an các đơn vị, địa phương trong việc sản xuất, quản lý mẫu Chứng minh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dân Việt Nam từ đủ 14 tuổi trở lên đã đăng ký thường trú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an các đơn vị,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tổ chức, cá nhân có liên quan đến việc sản xuất, cấp và quản lý Chứng minh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Mẫu Chứng minh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Hình dáng, kích thước: Chứng minh nhân dân hình chữ nhật, chiều dài 85,6mm, chiều rộng 53,98mm.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Mặt trước: Bên trái, từ trên xuống: Hình Quốc huy nước Cộng hòa xã hội chủ nghĩa Việt Nam, đường kính 14 mm; ảnh của người được cấp Chứng minh nhân dân cỡ 20 x 30 mm; có giá trị đến (ngày, tháng, năm). Bên phải, từ trên xuống: Cộng hòa xã hội chủ nghĩa Việt Nam, Độc lập - Tự do - Hạnh phúc; chữ "Chứng minh nhân dân"; số; họ và tên khai sinh; họ và tên gọi khác; ngày, tháng, năm sinh; giới tính; dân tộc; quê quán; nơi thường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Hình 1 - Mặt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Mặt sau: Trên cùng là mã vạch 2 chiều. Bên trái, có 2 ô: Ô trên, vân tay ngón trỏ trái; ô dưới, vân tay ngón trỏ phải. Bên phải, từ trên xuống: đặc điểm nhân dạng; ngày, tháng, năm cấp Chứng minh nhân dân; chức danh người cấp, ký tên và đóng dấu.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Hình 2 - Mặt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cách: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Chứng minh nhân dân được sản xuất bằng chất liệu nhựa, ngoài cùng của hai mặt có phủ lớp màng nhựa mỏng trong suốt.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Hai mặt của Chứng minh nhân dân in hoa văn màu xanh trắng nhạt. Nền mặt trước Chứng minh nhân dân gồm: Hình ảnh trống đồng, bản đồ Việt Nam, hoa sen và các hoa văn. Nền mặt sau Chứng minh nhân dân gồm các hoa văn.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Quốc huy và ảnh của công dân được in màu trực tiếp trên Chứng minh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Dòng chữ "CỘNG HÒA XÃ HỘI CHỦ NGHĨA VIỆT NAM, Độc lập - Tự do - Hạnh phúc"; các thông tin cá nhân; ảnh vân tay ngón trỏ trái, ngón trỏ phải; ngày, tháng, năm cấp; chữ ký, họ và tên của người có thẩm quyền cấp Chứng minh nhân dân màu đen.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Dòng chữ "CHỨNG MINH NHÂN DÂN", số Chứng minh nhân dân của công dân và ảnh con dấu màu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chữ tiêu đề trong Chứng minh nhân dân gồm: Số; họ và tên khai sinh; họ và tên gọi khác; ngày, tháng, năm sinh; giới tính; dân tộc; quê quán; nơi thường trú; có giá trị đến; đặc điểm nhân dạng; ngón trỏ trái; ngón trỏ phải; ngày, tháng, năm; chức danh người cấp (Cục trưởng Cục Cảnh sát đăng ký, quản lý cư trú và dữ liệu quốc gia về dân cư hoặc Giám đốc Công an tỉnh, thành phố trực thuộc Trung ương) màu xanh lam.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Mã vạch hai chiều lưu trữ một số thông tin cơ bản của công dân được cấp Chứng minh nhân dân màu đen.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Phoi bảo an được gắn ở mặt sau của Chứng minh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Số và thời hạn sử dụng của Chứng minh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công dân Việt Nam chỉ được cấp một Chứng minh nhân dân và có một số Chứng minh nhân dân riêng. Số Chứng minh nhân dân gồm 12 số tự nhiên, do Bộ Công an cấp và quản lý thống nhất trên toàn quốc. Trường hợp đổi, cấp lại Chứng minh nhân dân thì số ghi trên Chứng minh nhân dân được đổi, cấp lại vẫn giữ đúng theo số ghi trên Chứng minh nhân dân đã cấp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sử dụng Chứng minh nhân dân là 15 năm, kể từ ngày cấp, đổi, cấp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Con dấu trên Chứng minh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Con dấu trên Chứng minh nhân dân là con dấu thu nhỏ của Cục Cảnh sát đăng ký, quản lý cư trú và dữ liệu quốc gia về dân cư hoặc con dấu thu nhỏ của Công an tỉnh, thành phố trực thuộc Trung ương theo quy định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Trách nhiệm của Công an các đơn vị,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Hậu cần - Kỹ thuật có trách nhiệm sản xuất mẫu Chứng minh nhân dân bảo đảm kỹ thuật, chất lượng, theo đúng mẫu quy định tại Điều 3 Thông tư này, không được thay đổi hình dáng, nội dung và phải quản lý theo đúng quy định về chế độ bảo quản vật tư, phương tiện nghiệp vụ của Bộ Công an; bàn giao kịp thời mẫu Chứng minh nhân dân cho Tổng cục Cảnh sát quản lý hành chính về trật tự, an toàn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Cảnh sát quản lý hành chính về trật tự, an toàn xã hội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năm, lập dự trù nhu cầu sử dụng mẫu Chứng minh nhân dân trên toàn quốc cho năm tiếp theo gửi Tổng cục Hậu cần - Kỹ thuật để sản xuất mẫu Chứng minh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chặt chẽ và bàn giao kịp thời mẫu Chứng minh nhân dân cho Công an các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an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Hằng năm, lập dự trù nhu cầu sử dụng mẫu Chứng minh nhân dân của địa phương cho năm tiếp theo gửi về Tổng cục Cảnh sát quản lý hành chính về trật tự, an toàn xã hội (qua Cục Cảnh sát đăng ký, quản lý cư trú và dữ liệu quốc gia về dân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Nhận và quản lý chặt chẽ mẫu Chứng minh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Hiệu lực thi hành và quy định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29 tháng 12 năm 2013 và thay thế Thông tư số </w:t>
      </w:r>
      <w:hyperlink r:id="rId5" w:history="1">
        <w:r>
          <w:rPr>
            <w:rStyle w:val="Hyperlink"/>
          </w:rPr>
          <w:t xml:space="preserve">27/2012/TT-BCA </w:t>
        </w:r>
      </w:hyperlink>
      <w:r>
        <w:t xml:space="preserve"> ngày 16/5/2012 của Bộ trưởng Bộ Công an quy định về mẫu Chứng minh nhân dân. Mẫu Chứng minh nhân dân quy định tại Điều 3 Thông tư này được áp dụng từ ngày 02/11/2013.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Chứng minh nhân dân đã được cấp theo Quyết định số 998/2001/QĐ-BCA (C11) ngày 10/10/2001 của Bộ trưởng Bộ Công an về việc ban hành các biểu mẫu sử dụng trong công tác quản lý hành chính về trật tự xã hội hoặc theo Thông tư số 27/2012/TT-BCA ngày 16/5/2012 quy định về mẫu Chứng minh nhân dân còn thời hạn thì vẫn có giá trị sử dụng; trường hợp cần đổi theo mẫu ban hành kèm theo Thông tư này thì thực hiện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nơi chưa có điều kiện triển khai cấp Chứng minh nhân dân theo Thông tư này thì tiếp tục thực hiện theo Quyết định số 998/2001/QĐ-BCA (C11) ngày 10/10/2001 của Bộ trưởng Bộ Công an để cấp, đổi, cấp lại Chứng minh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trưởng Tổng cục Cảnh sát quản lý hành chính về trật tự, an toàn xã hội có trách nhiệm hướng dẫn, kiểm tra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Tổng cục trưởng, thủ trưởng đơn vị trực thuộc Bộ, Giám đốc Công an tỉnh, thành phố trực thuộc Trung ương, Giám đốc Sở Cảnh sát phòng cháy và chữa cháy và các tổ chức, cá nhân có liên quan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Công an các đơn vị, địa phương báo cáo về Bộ (qua Tổng cục Cảnh sát quản lý hành chính về trật tự, an toàn xã hội) để kịp thời hướng dẫn./.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Đại tướng Trần Đại Quang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57-2013-tt-bca.aspx" TargetMode="External" /><Relationship Id="rId4" Type="http://schemas.openxmlformats.org/officeDocument/2006/relationships/hyperlink" Target="/nghi-dinh-05-1999-nd-cp-cua-chinh-phu-ve-chung-minh-nhan-dan.aspx" TargetMode="External" /><Relationship Id="rId5" Type="http://schemas.openxmlformats.org/officeDocument/2006/relationships/hyperlink" Target="/thong-tu-27-2012-tt-bca.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2022-06-21T17:30:36Z</dcterms:created>
  <dcterms:modified xsi:type="dcterms:W3CDTF">2022-06-21T17:30:36Z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2022-06-21T17:30:36Z</dcterms:created>
  <dcterms:modified xsi:type="dcterms:W3CDTF">2022-06-21T17:30:36Z</dcterms:modified>
</cp:coreProperties>
</file>