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KẾ HOẠCH VÀ ĐẦU TƯ</w:t>
            </w:r>
            <w:r>
              <w:t xml:space="preserve"> Số: </w:t>
            </w:r>
            <w:hyperlink r:id="rId3" w:history="1">
              <w:r>
                <w:rPr>
                  <w:rStyle w:val="Hyperlink"/>
                </w:rPr>
                <w:t xml:space="preserve">06/2010/TT-BKH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rPr>
                <w:vanish w:val="0"/>
              </w:rPr>
            </w:pPr>
            <w:r>
              <w:rPr>
                <w:b/>
              </w:rPr>
              <w:t xml:space="preserve">CỘNG HOÀ XÃ HỘI CHỦ NGHĨA VIỆT NAM</w:t>
            </w:r>
            <w:r>
              <w:rPr>
                <w:b/>
              </w:rPr>
              <w:t xml:space="preserve"> Độc lập - Tự do - Hạnh phúc</w:t>
            </w:r>
            <w:r>
              <w:rPr>
                <w:i/>
              </w:rPr>
              <w:t xml:space="preserve"> Hà Nội, ngày 9 tháng 3 năm 2010</w:t>
            </w:r>
          </w:p>
        </w:tc>
      </w:tr>
    </w:tbl>
    <w:p>
      <w:pPr>
        <w:pStyle w:val="Normal(Web)"/>
        <w:divId w:val="2"/>
        <w:jc w:val="center"/>
        <w:rPr>
          <w:vanish w:val="0"/>
        </w:rPr>
      </w:pPr>
      <w:r>
        <w:rPr>
          <w:b/>
        </w:rPr>
        <w:t xml:space="preserve">THÔNG TƯ</w:t>
      </w:r>
    </w:p>
    <w:p>
      <w:pPr>
        <w:pStyle w:val="Normal(Web)"/>
        <w:divId w:val="3"/>
        <w:jc w:val="center"/>
        <w:rPr>
          <w:vanish w:val="0"/>
        </w:rPr>
      </w:pPr>
      <w:r>
        <w:rPr>
          <w:b/>
        </w:rPr>
        <w:t xml:space="preserve">Quy định chi tiết lập Hồ sơ mời thầu dịch vụ tư vấn</w:t>
      </w:r>
      <w:r>
        <w:t xml:space="preserve">Căn cứ Luật Đấu thầu số </w:t>
      </w:r>
      <w:hyperlink r:id="rId4" w:history="1">
        <w:r>
          <w:rPr>
            <w:rStyle w:val="Hyperlink"/>
          </w:rPr>
          <w:t xml:space="preserve">61/2005/QH11 </w:t>
        </w:r>
      </w:hyperlink>
      <w:r>
        <w:t xml:space="preserve"> ngày 29 tháng 11 năm 2005;</w:t>
      </w:r>
      <w:r>
        <w:t xml:space="preserve">Căn cứ Luật sửa đổi, bổ sung một số điều của các luật liên quan đến đầu tư xây dựng cơ bản số 38/2009/QH12 ngày 19 tháng 6 năm 2009;</w:t>
      </w:r>
      <w:r>
        <w:t xml:space="preserve">Căn cứ Nghị định số </w:t>
      </w:r>
      <w:hyperlink r:id="rId5" w:history="1">
        <w:r>
          <w:rPr>
            <w:rStyle w:val="Hyperlink"/>
          </w:rPr>
          <w:t xml:space="preserve">85/2009/NĐ-CP </w:t>
        </w:r>
      </w:hyperlink>
      <w:r>
        <w:t xml:space="preserve"> ngày 15 tháng 10 năm 2009 của Chính phủ về hướng dẫn thi hành Luật Đấu thầu và lựa chọn nhà thầu xây dựng theo Luật Xây dựng;</w:t>
      </w:r>
      <w:r>
        <w:t xml:space="preserve">Căn cứ Nghị định số 116/2008/NĐ-CP ngày 14 tháng 11 năm 2008 của Chính phủ quy định chức năng, nhiệm vụ, quyền hạn và cơ cấu tổ chức của Bộ Kế hoạch và Đầu tư,</w:t>
      </w:r>
      <w:r>
        <w:t xml:space="preserve">Bộ Kế hoạch và Đầu tư quy định chi tiết lập Hồ sơ mời thầu dịch vụ tư vấn như sau: </w:t>
      </w:r>
      <w:r>
        <w:rPr>
          <w:b/>
        </w:rPr>
        <w:t xml:space="preserve">Điều 1. Phạm vi điều chỉnh và đối tượng áp dụng </w:t>
      </w:r>
      <w:r>
        <w:t xml:space="preserve">1. Đối tượng áp dụng là tổ chức, cá nhân có trách nhiệm lập hồ sơ mời thầu đối với gói thầu dịch vụ tư vấn của các dự án thuộc phạm vi điều chỉnh của Luật Đấu thầu khi thực hiện hình thức đấu thầu rộng rãi, đấu thầu hạn chế trong nước và quốc tế để lựa chọn nhà thầu tư vấn là tổ chức.</w:t>
      </w:r>
      <w:r>
        <w:t xml:space="preserve">2. Đối với các gói thầu dịch vụ tư vấn thuộc các dự án sử dụng vốn ODA, nếu được nhà tài trợ chấp thuận thì áp dụng theo Mẫu Hồ sơ mời thầu ban hành kèm theo Thông tư này hoặc có thể sửa đổi, bổ sung một số nội dung theo quy định về đấu thầu trong điều ước quốc tế mà Cộng hòa xã hội chủ nghĩa Việt Nam là thành viên hoặc thỏa thuận quốc tế mà cơ quan, tổ chức có thẩm quyền của Cộng hòa xã hội chủ nghĩa Việt Nam đã ký kết.</w:t>
      </w:r>
      <w:r>
        <w:rPr>
          <w:b/>
        </w:rPr>
        <w:t xml:space="preserve">Điều 2. Mẫu Hồ sơ mời thầu dịch vụ tư vấn </w:t>
      </w:r>
      <w:r>
        <w:t xml:space="preserve">Mẫu Hồ sơ mời thầu dịch vụ tư vấn ban hành kèm theo Thông tư này bao gồm những nội dung cơ bản sau: </w:t>
      </w:r>
      <w:r>
        <w:t xml:space="preserve">Phần thứ nhất. Chỉ dẫn đối với nhà thầu </w:t>
      </w:r>
      <w:r>
        <w:t xml:space="preserve">Chương I. Yêu cầu về thủ tục đấu thầu </w:t>
      </w:r>
      <w:r>
        <w:t xml:space="preserve">Chương II. Bảng dữ liệu đấu thầu </w:t>
      </w:r>
      <w:r>
        <w:t xml:space="preserve">Chương III. Tiêu chuẩn đánh giá </w:t>
      </w:r>
      <w:r>
        <w:t xml:space="preserve">Phần thứ hai. Mẫu đề xuất kỹ thuật </w:t>
      </w:r>
      <w:r>
        <w:t xml:space="preserve">Phần thứ ba. Mẫu đề xuất tài chính </w:t>
      </w:r>
      <w:r>
        <w:t xml:space="preserve">Phần thứ tư. Điều khoản tham chiếu</w:t>
      </w:r>
      <w:r>
        <w:t xml:space="preserve">Phần thứ năm. Yêu cầu về hợp đồng </w:t>
      </w:r>
      <w:r>
        <w:t xml:space="preserve">Chương IV. Điều kiện chung của hợp đồng</w:t>
      </w:r>
      <w:r>
        <w:t xml:space="preserve">Chương V. Điều kiện cụ thể của hợp đồng </w:t>
      </w:r>
      <w:r>
        <w:t xml:space="preserve">Chương VI. Mẫu hợp đồng </w:t>
      </w:r>
      <w:r>
        <w:t xml:space="preserve">Khi áp dụng Mẫu này, tổ chức, cá nhân lập hồ sơ mời thầu căn cứ vào quy mô, tính chất của gói thầu mà đưa ra các yêu cầu trên cơ sở đảm bảo nguyên tắc cạnh tranh, công bằng, minh bạch và hiệu quả kinh tế; không được đưa ra các điều kiện nhằm hạn chế sự tham gia của nhà thầu hoặc nhằm tạo lợi thế cho một hoặc một số nhà thầu gây ra sự cạnh tranh không bình đẳng. </w:t>
      </w:r>
      <w:r>
        <w:t xml:space="preserve">Trong Mẫu này, những chữ </w:t>
      </w:r>
      <w:r>
        <w:rPr>
          <w:i/>
        </w:rPr>
        <w:t xml:space="preserve">in nghiêng </w:t>
      </w:r>
      <w:r>
        <w:t xml:space="preserve">là nội dung mang tính hướng dẫn, minh họa và sẽ được người sử dụng cụ thể hóa căn cứ quy mô, tính chất của gói thầu. Trường hợp sửa đổi, bổ sung vào phần in đứng của Mẫu này thì tổ chức, cá nhân lập hồ sơ mời thầu phải giải trình bằng văn bản và đảm bảo không trái với các quy định của pháp luật về đấu thầu; chủ đầu tư phải chịu trách nhiệm trước pháp luật về nội dung sửa đổi, bổ sung.</w:t>
      </w:r>
      <w:r>
        <w:rPr>
          <w:b/>
        </w:rPr>
        <w:t xml:space="preserve">Điều 3. Tổ chức thực hiện </w:t>
      </w:r>
      <w:r>
        <w:t xml:space="preserve">1. Thông tư này có hiệu lực thi hành kể từ ngày 01 tháng 5 năm 2010. Thông tư này thay thế Quyết định số 1048/2008/QĐ-BKH ngày 11 tháng 8 năm 2008 của Bộ Kế hoạch và Đầu tư ban hành Mẫu hồ sơ mời thầu dịch vụ tư vấn.</w:t>
      </w:r>
      <w:r>
        <w:t xml:space="preserve">2. Các Bộ, cơ quan ngang Bộ, cơ quan trực thuộc Chính phủ, cơ quan khác ở Trung ương, Ủy ban nhân dân các cấp và tổ chức, cá nhân có liên quan chịu trách nhiệm thi hành Thông tư này.</w:t>
      </w:r>
      <w:r>
        <w:t xml:space="preserve">Các Bộ, cơ quan ngang Bộ, cơ quan thuộc Chính phủ, cơ quan khác ở Trung ương, Ủy ban nhân dân cấp tỉnh trong phạm vi quản lý của mình hướng dẫn chi tiết một số nội dung của Thông tư này (nếu cần thiết) nhưng bảo đảm không trái với các quy định của Thông tư này.</w:t>
      </w:r>
      <w:r>
        <w:t xml:space="preserve">3. Trong quá trình thực hiện, nếu có vướng mắc, đề nghị các Bộ, cơ quan ngang Bộ, cơ quan thuộc Chính phủ, cơ quan khác ở Trung ương, Ủy ban nhân dân các cấp và tổ chức, cá nhân có liên quan gửi ý kiến về Bộ Kế hoạch và Đầu tư để kịp thời xem xét, chỉnh lý./.</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Hồng Phúc</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6-2010-tt-bkh-cua-bo-ke-hoach-va-dau-tu---quy-dinh-chi-tiet-lap-ho-so-moi-thau-dich-vu-tu-van.aspx" TargetMode="External" /><Relationship Id="rId4" Type="http://schemas.openxmlformats.org/officeDocument/2006/relationships/hyperlink" Target="/luat-dau-thau-so-61-2005-qh11.aspx" TargetMode="External" /><Relationship Id="rId5" Type="http://schemas.openxmlformats.org/officeDocument/2006/relationships/hyperlink" Target="/nghi-dinh-85-2009-nd-cp-huong-dan-thi-hanh-luat-dau-thau-va-lua-chon-nha-thau-xay-dung-theo-luat-xay-dung-.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2022-06-21T12:46:49Z</dcterms:created>
  <dcterms:modified xsi:type="dcterms:W3CDTF">2022-06-21T12:46:49Z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2022-06-21T12:46:49Z</dcterms:created>
  <dcterms:modified xsi:type="dcterms:W3CDTF">2022-06-21T12:46:49Z</dcterms:modified>
</cp:coreProperties>
</file>