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31" w:type="dxa"/>
        <w:tblCellSpacing w:w="0" w:type="dxa"/>
        <w:shd w:val="clear" w:color="auto" w:fill="FFFFFF"/>
        <w:tblCellMar>
          <w:left w:w="0" w:type="dxa"/>
          <w:right w:w="0" w:type="dxa"/>
        </w:tblCellMar>
        <w:tblLook w:val="04A0" w:firstRow="1" w:lastRow="0" w:firstColumn="1" w:lastColumn="0" w:noHBand="0" w:noVBand="1"/>
      </w:tblPr>
      <w:tblGrid>
        <w:gridCol w:w="4034"/>
        <w:gridCol w:w="5497"/>
      </w:tblGrid>
      <w:tr w:rsidR="00AC475C" w:rsidRPr="00AC475C" w:rsidTr="00AC475C">
        <w:trPr>
          <w:trHeight w:val="1132"/>
          <w:tblCellSpacing w:w="0" w:type="dxa"/>
        </w:trPr>
        <w:tc>
          <w:tcPr>
            <w:tcW w:w="4034" w:type="dxa"/>
            <w:shd w:val="clear" w:color="auto" w:fill="FFFFFF"/>
            <w:tcMar>
              <w:top w:w="0" w:type="dxa"/>
              <w:left w:w="108" w:type="dxa"/>
              <w:bottom w:w="0" w:type="dxa"/>
              <w:right w:w="108" w:type="dxa"/>
            </w:tcMar>
            <w:hideMark/>
          </w:tcPr>
          <w:p w:rsidR="00AC475C" w:rsidRPr="00AC475C" w:rsidRDefault="00AC475C">
            <w:pPr>
              <w:spacing w:before="120" w:line="158" w:lineRule="atLeast"/>
              <w:jc w:val="center"/>
              <w:rPr>
                <w:rFonts w:ascii="Times New Roman" w:hAnsi="Times New Roman" w:cs="Times New Roman"/>
                <w:color w:val="000000"/>
                <w:sz w:val="24"/>
                <w:szCs w:val="24"/>
              </w:rPr>
            </w:pPr>
            <w:bookmarkStart w:id="0" w:name="_GoBack"/>
            <w:bookmarkEnd w:id="0"/>
            <w:r w:rsidRPr="00AC475C">
              <w:rPr>
                <w:rFonts w:ascii="Times New Roman" w:hAnsi="Times New Roman" w:cs="Times New Roman"/>
                <w:b/>
                <w:bCs/>
                <w:color w:val="000000"/>
                <w:sz w:val="24"/>
                <w:szCs w:val="24"/>
              </w:rPr>
              <w:t>BỘ TƯ PHÁP</w:t>
            </w:r>
            <w:r w:rsidRPr="00AC475C">
              <w:rPr>
                <w:rFonts w:ascii="Times New Roman" w:hAnsi="Times New Roman" w:cs="Times New Roman"/>
                <w:b/>
                <w:bCs/>
                <w:color w:val="000000"/>
                <w:sz w:val="24"/>
                <w:szCs w:val="24"/>
              </w:rPr>
              <w:br/>
              <w:t>-------</w:t>
            </w:r>
          </w:p>
        </w:tc>
        <w:tc>
          <w:tcPr>
            <w:tcW w:w="5497" w:type="dxa"/>
            <w:shd w:val="clear" w:color="auto" w:fill="FFFFFF"/>
            <w:tcMar>
              <w:top w:w="0" w:type="dxa"/>
              <w:left w:w="108" w:type="dxa"/>
              <w:bottom w:w="0" w:type="dxa"/>
              <w:right w:w="108" w:type="dxa"/>
            </w:tcMar>
            <w:hideMark/>
          </w:tcPr>
          <w:p w:rsidR="00AC475C" w:rsidRPr="00AC475C" w:rsidRDefault="00AC475C">
            <w:pPr>
              <w:spacing w:before="120" w:line="158" w:lineRule="atLeast"/>
              <w:jc w:val="center"/>
              <w:rPr>
                <w:rFonts w:ascii="Times New Roman" w:hAnsi="Times New Roman" w:cs="Times New Roman"/>
                <w:color w:val="000000"/>
                <w:sz w:val="24"/>
                <w:szCs w:val="24"/>
              </w:rPr>
            </w:pPr>
            <w:r w:rsidRPr="00AC475C">
              <w:rPr>
                <w:rFonts w:ascii="Times New Roman" w:hAnsi="Times New Roman" w:cs="Times New Roman"/>
                <w:b/>
                <w:bCs/>
                <w:color w:val="000000"/>
                <w:sz w:val="24"/>
                <w:szCs w:val="24"/>
              </w:rPr>
              <w:t>CỘNG HÒA XÃ HỘI CHỦ NGHĨA VIỆT NAM</w:t>
            </w:r>
            <w:r w:rsidRPr="00AC475C">
              <w:rPr>
                <w:rFonts w:ascii="Times New Roman" w:hAnsi="Times New Roman" w:cs="Times New Roman"/>
                <w:b/>
                <w:bCs/>
                <w:color w:val="000000"/>
                <w:sz w:val="24"/>
                <w:szCs w:val="24"/>
              </w:rPr>
              <w:br/>
              <w:t>Độc lập - Tự do - Hạnh phúc</w:t>
            </w:r>
            <w:r w:rsidRPr="00AC475C">
              <w:rPr>
                <w:rStyle w:val="apple-converted-space"/>
                <w:rFonts w:ascii="Times New Roman" w:hAnsi="Times New Roman" w:cs="Times New Roman"/>
                <w:b/>
                <w:bCs/>
                <w:color w:val="000000"/>
                <w:sz w:val="24"/>
                <w:szCs w:val="24"/>
              </w:rPr>
              <w:t> </w:t>
            </w:r>
            <w:r w:rsidRPr="00AC475C">
              <w:rPr>
                <w:rFonts w:ascii="Times New Roman" w:hAnsi="Times New Roman" w:cs="Times New Roman"/>
                <w:b/>
                <w:bCs/>
                <w:color w:val="000000"/>
                <w:sz w:val="24"/>
                <w:szCs w:val="24"/>
              </w:rPr>
              <w:br/>
              <w:t>---------------</w:t>
            </w:r>
          </w:p>
        </w:tc>
      </w:tr>
      <w:tr w:rsidR="00AC475C" w:rsidRPr="00AC475C" w:rsidTr="00AC475C">
        <w:trPr>
          <w:trHeight w:val="580"/>
          <w:tblCellSpacing w:w="0" w:type="dxa"/>
        </w:trPr>
        <w:tc>
          <w:tcPr>
            <w:tcW w:w="4034" w:type="dxa"/>
            <w:shd w:val="clear" w:color="auto" w:fill="FFFFFF"/>
            <w:tcMar>
              <w:top w:w="0" w:type="dxa"/>
              <w:left w:w="108" w:type="dxa"/>
              <w:bottom w:w="0" w:type="dxa"/>
              <w:right w:w="108" w:type="dxa"/>
            </w:tcMar>
            <w:hideMark/>
          </w:tcPr>
          <w:p w:rsidR="00AC475C" w:rsidRPr="00AC475C" w:rsidRDefault="00AC475C">
            <w:pPr>
              <w:spacing w:before="120" w:line="158" w:lineRule="atLeast"/>
              <w:jc w:val="center"/>
              <w:rPr>
                <w:rFonts w:ascii="Times New Roman" w:hAnsi="Times New Roman" w:cs="Times New Roman"/>
                <w:color w:val="000000"/>
                <w:sz w:val="24"/>
                <w:szCs w:val="24"/>
              </w:rPr>
            </w:pPr>
            <w:r w:rsidRPr="00AC475C">
              <w:rPr>
                <w:rFonts w:ascii="Times New Roman" w:hAnsi="Times New Roman" w:cs="Times New Roman"/>
                <w:color w:val="000000"/>
                <w:sz w:val="24"/>
                <w:szCs w:val="24"/>
              </w:rPr>
              <w:t>Số: 08/2015/TT-BTP</w:t>
            </w:r>
          </w:p>
        </w:tc>
        <w:tc>
          <w:tcPr>
            <w:tcW w:w="5497" w:type="dxa"/>
            <w:shd w:val="clear" w:color="auto" w:fill="FFFFFF"/>
            <w:tcMar>
              <w:top w:w="0" w:type="dxa"/>
              <w:left w:w="108" w:type="dxa"/>
              <w:bottom w:w="0" w:type="dxa"/>
              <w:right w:w="108" w:type="dxa"/>
            </w:tcMar>
            <w:hideMark/>
          </w:tcPr>
          <w:p w:rsidR="00AC475C" w:rsidRPr="00AC475C" w:rsidRDefault="00AC475C">
            <w:pPr>
              <w:spacing w:before="120" w:line="158" w:lineRule="atLeast"/>
              <w:jc w:val="right"/>
              <w:rPr>
                <w:rFonts w:ascii="Times New Roman" w:hAnsi="Times New Roman" w:cs="Times New Roman"/>
                <w:color w:val="000000"/>
                <w:sz w:val="24"/>
                <w:szCs w:val="24"/>
              </w:rPr>
            </w:pPr>
            <w:r w:rsidRPr="00AC475C">
              <w:rPr>
                <w:rFonts w:ascii="Times New Roman" w:hAnsi="Times New Roman" w:cs="Times New Roman"/>
                <w:i/>
                <w:iCs/>
                <w:color w:val="000000"/>
                <w:sz w:val="24"/>
                <w:szCs w:val="24"/>
              </w:rPr>
              <w:t>Hà Nội, ngày 26 tháng 06 năm 2015</w:t>
            </w:r>
          </w:p>
        </w:tc>
      </w:tr>
    </w:tbl>
    <w:p w:rsidR="00AC475C" w:rsidRPr="00AC475C" w:rsidRDefault="00AC475C" w:rsidP="00AC475C">
      <w:pPr>
        <w:shd w:val="clear" w:color="auto" w:fill="FFFFFF"/>
        <w:spacing w:before="120" w:line="158" w:lineRule="atLeast"/>
        <w:rPr>
          <w:rFonts w:ascii="Times New Roman" w:hAnsi="Times New Roman" w:cs="Times New Roman"/>
          <w:color w:val="000000"/>
          <w:sz w:val="24"/>
          <w:szCs w:val="24"/>
        </w:rPr>
      </w:pPr>
      <w:r w:rsidRPr="00AC475C">
        <w:rPr>
          <w:rFonts w:ascii="Times New Roman" w:hAnsi="Times New Roman" w:cs="Times New Roman"/>
          <w:color w:val="000000"/>
          <w:sz w:val="24"/>
          <w:szCs w:val="24"/>
        </w:rPr>
        <w:t> </w:t>
      </w:r>
    </w:p>
    <w:p w:rsidR="00AC475C" w:rsidRPr="00AC475C" w:rsidRDefault="00AC475C" w:rsidP="00AC475C">
      <w:pPr>
        <w:shd w:val="clear" w:color="auto" w:fill="FFFFFF"/>
        <w:spacing w:line="158" w:lineRule="atLeast"/>
        <w:jc w:val="center"/>
        <w:rPr>
          <w:rFonts w:ascii="Times New Roman" w:hAnsi="Times New Roman" w:cs="Times New Roman"/>
          <w:color w:val="000000"/>
          <w:sz w:val="24"/>
          <w:szCs w:val="24"/>
        </w:rPr>
      </w:pPr>
      <w:bookmarkStart w:id="1" w:name="bookmark2"/>
      <w:r w:rsidRPr="00AC475C">
        <w:rPr>
          <w:rFonts w:ascii="Times New Roman" w:hAnsi="Times New Roman" w:cs="Times New Roman"/>
          <w:b/>
          <w:bCs/>
          <w:color w:val="000000"/>
          <w:sz w:val="24"/>
          <w:szCs w:val="24"/>
        </w:rPr>
        <w:t>THÔNG TƯ</w:t>
      </w:r>
      <w:bookmarkEnd w:id="1"/>
    </w:p>
    <w:p w:rsidR="00AC475C" w:rsidRPr="00AC475C" w:rsidRDefault="00AC475C" w:rsidP="00AC475C">
      <w:pPr>
        <w:shd w:val="clear" w:color="auto" w:fill="FFFFFF"/>
        <w:spacing w:line="158" w:lineRule="atLeast"/>
        <w:jc w:val="center"/>
        <w:rPr>
          <w:rFonts w:ascii="Times New Roman" w:hAnsi="Times New Roman" w:cs="Times New Roman"/>
          <w:color w:val="000000"/>
          <w:sz w:val="24"/>
          <w:szCs w:val="24"/>
        </w:rPr>
      </w:pPr>
      <w:r w:rsidRPr="00AC475C">
        <w:rPr>
          <w:rFonts w:ascii="Times New Roman" w:hAnsi="Times New Roman" w:cs="Times New Roman"/>
          <w:color w:val="000000"/>
          <w:sz w:val="24"/>
          <w:szCs w:val="24"/>
        </w:rPr>
        <w:t>SỬA ĐỔI, BỔ SUNG MỘT SỐ ĐIỀU CỦA THÔNG TƯ SỐ</w:t>
      </w:r>
      <w:r w:rsidRPr="00AC475C">
        <w:rPr>
          <w:rStyle w:val="apple-converted-space"/>
          <w:rFonts w:ascii="Times New Roman" w:hAnsi="Times New Roman" w:cs="Times New Roman"/>
          <w:color w:val="000000"/>
          <w:sz w:val="24"/>
          <w:szCs w:val="24"/>
        </w:rPr>
        <w:t> </w:t>
      </w:r>
      <w:hyperlink r:id="rId7" w:tgtFrame="_blank" w:history="1">
        <w:r w:rsidRPr="00AC475C">
          <w:rPr>
            <w:rStyle w:val="Hyperlink"/>
            <w:rFonts w:ascii="Times New Roman" w:hAnsi="Times New Roman" w:cs="Times New Roman"/>
            <w:color w:val="0E70C3"/>
            <w:sz w:val="24"/>
            <w:szCs w:val="24"/>
          </w:rPr>
          <w:t>01/2013/TT-BTP</w:t>
        </w:r>
      </w:hyperlink>
      <w:r w:rsidRPr="00AC475C">
        <w:rPr>
          <w:rStyle w:val="apple-converted-space"/>
          <w:rFonts w:ascii="Times New Roman" w:hAnsi="Times New Roman" w:cs="Times New Roman"/>
          <w:color w:val="000000"/>
          <w:sz w:val="24"/>
          <w:szCs w:val="24"/>
        </w:rPr>
        <w:t> </w:t>
      </w:r>
      <w:r w:rsidRPr="00AC475C">
        <w:rPr>
          <w:rFonts w:ascii="Times New Roman" w:hAnsi="Times New Roman" w:cs="Times New Roman"/>
          <w:color w:val="000000"/>
          <w:sz w:val="24"/>
          <w:szCs w:val="24"/>
        </w:rPr>
        <w:t>NGÀY 03/01/2013 CỦA BỘ TƯ PHÁP HƯỚNG DẪN CHẾ ĐỘ BÁO CÁO THỐNG KÊ THI HÀNH ÁN DÂN SỰ</w:t>
      </w:r>
    </w:p>
    <w:p w:rsidR="00AC475C" w:rsidRPr="00AC475C" w:rsidRDefault="00AC475C" w:rsidP="00AC475C">
      <w:pPr>
        <w:shd w:val="clear" w:color="auto" w:fill="FFFFFF"/>
        <w:spacing w:before="120" w:line="158" w:lineRule="atLeast"/>
        <w:jc w:val="both"/>
        <w:rPr>
          <w:rFonts w:ascii="Times New Roman" w:hAnsi="Times New Roman" w:cs="Times New Roman"/>
          <w:color w:val="000000"/>
          <w:sz w:val="24"/>
          <w:szCs w:val="24"/>
        </w:rPr>
      </w:pPr>
      <w:r w:rsidRPr="00AC475C">
        <w:rPr>
          <w:rFonts w:ascii="Times New Roman" w:hAnsi="Times New Roman" w:cs="Times New Roman"/>
          <w:i/>
          <w:iCs/>
          <w:color w:val="000000"/>
          <w:sz w:val="24"/>
          <w:szCs w:val="24"/>
        </w:rPr>
        <w:t>Căn cứ Luật Thi hành án dân sự ngày 14/11/2008 và Luật Sửa đổi, bổ sung một số điều của Luật Thi hành án dân sự ngày 25/11/2014 (sau đây gọi chung là Luật Thi hành án dân sự);</w:t>
      </w:r>
    </w:p>
    <w:p w:rsidR="00AC475C" w:rsidRPr="00AC475C" w:rsidRDefault="00AC475C" w:rsidP="00AC475C">
      <w:pPr>
        <w:shd w:val="clear" w:color="auto" w:fill="FFFFFF"/>
        <w:spacing w:before="120" w:line="158" w:lineRule="atLeast"/>
        <w:jc w:val="both"/>
        <w:rPr>
          <w:rFonts w:ascii="Times New Roman" w:hAnsi="Times New Roman" w:cs="Times New Roman"/>
          <w:color w:val="000000"/>
          <w:sz w:val="24"/>
          <w:szCs w:val="24"/>
        </w:rPr>
      </w:pPr>
      <w:r w:rsidRPr="00AC475C">
        <w:rPr>
          <w:rFonts w:ascii="Times New Roman" w:hAnsi="Times New Roman" w:cs="Times New Roman"/>
          <w:i/>
          <w:iCs/>
          <w:color w:val="000000"/>
          <w:sz w:val="24"/>
          <w:szCs w:val="24"/>
        </w:rPr>
        <w:t>Căn cứ Luật Thống kê ngày 17/6/2003;</w:t>
      </w:r>
    </w:p>
    <w:p w:rsidR="00AC475C" w:rsidRPr="00AC475C" w:rsidRDefault="00AC475C" w:rsidP="00AC475C">
      <w:pPr>
        <w:shd w:val="clear" w:color="auto" w:fill="FFFFFF"/>
        <w:spacing w:before="120" w:line="158" w:lineRule="atLeast"/>
        <w:jc w:val="both"/>
        <w:rPr>
          <w:rFonts w:ascii="Times New Roman" w:hAnsi="Times New Roman" w:cs="Times New Roman"/>
          <w:color w:val="000000"/>
          <w:sz w:val="24"/>
          <w:szCs w:val="24"/>
        </w:rPr>
      </w:pPr>
      <w:r w:rsidRPr="00AC475C">
        <w:rPr>
          <w:rFonts w:ascii="Times New Roman" w:hAnsi="Times New Roman" w:cs="Times New Roman"/>
          <w:i/>
          <w:iCs/>
          <w:color w:val="000000"/>
          <w:sz w:val="24"/>
          <w:szCs w:val="24"/>
        </w:rPr>
        <w:t>Căn cứ Luật Tố tụng hành chính ngày 24/01/2010;</w:t>
      </w:r>
    </w:p>
    <w:p w:rsidR="00AC475C" w:rsidRPr="00AC475C" w:rsidRDefault="00AC475C" w:rsidP="00AC475C">
      <w:pPr>
        <w:shd w:val="clear" w:color="auto" w:fill="FFFFFF"/>
        <w:spacing w:line="158" w:lineRule="atLeast"/>
        <w:jc w:val="both"/>
        <w:rPr>
          <w:rFonts w:ascii="Times New Roman" w:hAnsi="Times New Roman" w:cs="Times New Roman"/>
          <w:color w:val="000000"/>
          <w:sz w:val="24"/>
          <w:szCs w:val="24"/>
        </w:rPr>
      </w:pPr>
      <w:r w:rsidRPr="00AC475C">
        <w:rPr>
          <w:rFonts w:ascii="Times New Roman" w:hAnsi="Times New Roman" w:cs="Times New Roman"/>
          <w:i/>
          <w:iCs/>
          <w:color w:val="000000"/>
          <w:sz w:val="24"/>
          <w:szCs w:val="24"/>
        </w:rPr>
        <w:t>Căn cứ Nghị định số</w:t>
      </w:r>
      <w:r w:rsidRPr="00AC475C">
        <w:rPr>
          <w:rStyle w:val="apple-converted-space"/>
          <w:rFonts w:ascii="Times New Roman" w:hAnsi="Times New Roman" w:cs="Times New Roman"/>
          <w:i/>
          <w:iCs/>
          <w:color w:val="000000"/>
          <w:sz w:val="24"/>
          <w:szCs w:val="24"/>
        </w:rPr>
        <w:t> </w:t>
      </w:r>
      <w:hyperlink r:id="rId8" w:tgtFrame="_blank" w:history="1">
        <w:r w:rsidRPr="00AC475C">
          <w:rPr>
            <w:rStyle w:val="Hyperlink"/>
            <w:rFonts w:ascii="Times New Roman" w:hAnsi="Times New Roman" w:cs="Times New Roman"/>
            <w:i/>
            <w:iCs/>
            <w:color w:val="0E70C3"/>
            <w:sz w:val="24"/>
            <w:szCs w:val="24"/>
          </w:rPr>
          <w:t>22/2013/NĐ-CP</w:t>
        </w:r>
      </w:hyperlink>
      <w:r w:rsidRPr="00AC475C">
        <w:rPr>
          <w:rStyle w:val="apple-converted-space"/>
          <w:rFonts w:ascii="Times New Roman" w:hAnsi="Times New Roman" w:cs="Times New Roman"/>
          <w:i/>
          <w:iCs/>
          <w:color w:val="000000"/>
          <w:sz w:val="24"/>
          <w:szCs w:val="24"/>
        </w:rPr>
        <w:t> </w:t>
      </w:r>
      <w:r w:rsidRPr="00AC475C">
        <w:rPr>
          <w:rFonts w:ascii="Times New Roman" w:hAnsi="Times New Roman" w:cs="Times New Roman"/>
          <w:i/>
          <w:iCs/>
          <w:color w:val="000000"/>
          <w:sz w:val="24"/>
          <w:szCs w:val="24"/>
          <w:shd w:val="clear" w:color="auto" w:fill="FFFFFF"/>
        </w:rPr>
        <w:t>ngày</w:t>
      </w:r>
      <w:r w:rsidRPr="00AC475C">
        <w:rPr>
          <w:rStyle w:val="apple-converted-space"/>
          <w:rFonts w:ascii="Times New Roman" w:hAnsi="Times New Roman" w:cs="Times New Roman"/>
          <w:i/>
          <w:iCs/>
          <w:color w:val="000000"/>
          <w:sz w:val="24"/>
          <w:szCs w:val="24"/>
        </w:rPr>
        <w:t> </w:t>
      </w:r>
      <w:r w:rsidRPr="00AC475C">
        <w:rPr>
          <w:rFonts w:ascii="Times New Roman" w:hAnsi="Times New Roman" w:cs="Times New Roman"/>
          <w:i/>
          <w:iCs/>
          <w:color w:val="000000"/>
          <w:sz w:val="24"/>
          <w:szCs w:val="24"/>
        </w:rPr>
        <w:t>13/3/2013 của Chính phủ quy định chức năng, nhiệm vụ, quyền hạn và cơ cấu tổ chức của Bộ Tư pháp;</w:t>
      </w:r>
    </w:p>
    <w:p w:rsidR="00AC475C" w:rsidRPr="00AC475C" w:rsidRDefault="00AC475C" w:rsidP="00AC475C">
      <w:pPr>
        <w:shd w:val="clear" w:color="auto" w:fill="FFFFFF"/>
        <w:spacing w:line="158" w:lineRule="atLeast"/>
        <w:jc w:val="both"/>
        <w:rPr>
          <w:rFonts w:ascii="Times New Roman" w:hAnsi="Times New Roman" w:cs="Times New Roman"/>
          <w:color w:val="000000"/>
          <w:sz w:val="24"/>
          <w:szCs w:val="24"/>
        </w:rPr>
      </w:pPr>
      <w:r w:rsidRPr="00AC475C">
        <w:rPr>
          <w:rFonts w:ascii="Times New Roman" w:hAnsi="Times New Roman" w:cs="Times New Roman"/>
          <w:i/>
          <w:iCs/>
          <w:color w:val="000000"/>
          <w:sz w:val="24"/>
          <w:szCs w:val="24"/>
        </w:rPr>
        <w:t>Bộ trưởng Bộ Tư pháp ban hành Thông tư sửa đổi, bổ sung một số điều của Thông tư số</w:t>
      </w:r>
      <w:hyperlink r:id="rId9" w:tgtFrame="_blank" w:history="1">
        <w:r w:rsidRPr="00AC475C">
          <w:rPr>
            <w:rStyle w:val="Hyperlink"/>
            <w:rFonts w:ascii="Times New Roman" w:hAnsi="Times New Roman" w:cs="Times New Roman"/>
            <w:i/>
            <w:iCs/>
            <w:color w:val="0E70C3"/>
            <w:sz w:val="24"/>
            <w:szCs w:val="24"/>
          </w:rPr>
          <w:t>01/2013/TT-BTP</w:t>
        </w:r>
      </w:hyperlink>
      <w:r w:rsidRPr="00AC475C">
        <w:rPr>
          <w:rStyle w:val="apple-converted-space"/>
          <w:rFonts w:ascii="Times New Roman" w:hAnsi="Times New Roman" w:cs="Times New Roman"/>
          <w:i/>
          <w:iCs/>
          <w:color w:val="000000"/>
          <w:sz w:val="24"/>
          <w:szCs w:val="24"/>
        </w:rPr>
        <w:t> </w:t>
      </w:r>
      <w:r w:rsidRPr="00AC475C">
        <w:rPr>
          <w:rFonts w:ascii="Times New Roman" w:hAnsi="Times New Roman" w:cs="Times New Roman"/>
          <w:i/>
          <w:iCs/>
          <w:color w:val="000000"/>
          <w:sz w:val="24"/>
          <w:szCs w:val="24"/>
        </w:rPr>
        <w:t>ngày 03/01/2013 của Bộ Tư pháp hướng dẫn Chế độ báo cáo thống kê thi hành án dân sự như sau:</w:t>
      </w:r>
    </w:p>
    <w:p w:rsidR="00AC475C" w:rsidRPr="00AC475C" w:rsidRDefault="00AC475C" w:rsidP="00AC475C">
      <w:pPr>
        <w:shd w:val="clear" w:color="auto" w:fill="FFFFFF"/>
        <w:spacing w:line="158" w:lineRule="atLeast"/>
        <w:jc w:val="both"/>
        <w:rPr>
          <w:rFonts w:ascii="Times New Roman" w:hAnsi="Times New Roman" w:cs="Times New Roman"/>
          <w:color w:val="000000"/>
          <w:sz w:val="24"/>
          <w:szCs w:val="24"/>
        </w:rPr>
      </w:pPr>
      <w:bookmarkStart w:id="2" w:name="bookmark3"/>
      <w:r w:rsidRPr="00AC475C">
        <w:rPr>
          <w:rFonts w:ascii="Times New Roman" w:hAnsi="Times New Roman" w:cs="Times New Roman"/>
          <w:b/>
          <w:bCs/>
          <w:color w:val="000000"/>
          <w:sz w:val="24"/>
          <w:szCs w:val="24"/>
        </w:rPr>
        <w:t>Điều 1</w:t>
      </w:r>
      <w:bookmarkEnd w:id="2"/>
      <w:r w:rsidRPr="00AC475C">
        <w:rPr>
          <w:rFonts w:ascii="Times New Roman" w:hAnsi="Times New Roman" w:cs="Times New Roman"/>
          <w:b/>
          <w:bCs/>
          <w:color w:val="000000"/>
          <w:sz w:val="24"/>
          <w:szCs w:val="24"/>
        </w:rPr>
        <w:t>.</w:t>
      </w:r>
    </w:p>
    <w:p w:rsidR="00AC475C" w:rsidRPr="00AC475C" w:rsidRDefault="00AC475C" w:rsidP="00AC475C">
      <w:pPr>
        <w:shd w:val="clear" w:color="auto" w:fill="FFFFFF"/>
        <w:spacing w:line="158" w:lineRule="atLeast"/>
        <w:jc w:val="both"/>
        <w:rPr>
          <w:rFonts w:ascii="Times New Roman" w:hAnsi="Times New Roman" w:cs="Times New Roman"/>
          <w:color w:val="000000"/>
          <w:sz w:val="24"/>
          <w:szCs w:val="24"/>
        </w:rPr>
      </w:pPr>
      <w:r w:rsidRPr="00AC475C">
        <w:rPr>
          <w:rFonts w:ascii="Times New Roman" w:hAnsi="Times New Roman" w:cs="Times New Roman"/>
          <w:color w:val="000000"/>
          <w:sz w:val="24"/>
          <w:szCs w:val="24"/>
        </w:rPr>
        <w:t>Sửa đổi, bổ sung một số điều của Thông tư số</w:t>
      </w:r>
      <w:r w:rsidRPr="00AC475C">
        <w:rPr>
          <w:rStyle w:val="apple-converted-space"/>
          <w:rFonts w:ascii="Times New Roman" w:hAnsi="Times New Roman" w:cs="Times New Roman"/>
          <w:color w:val="000000"/>
          <w:sz w:val="24"/>
          <w:szCs w:val="24"/>
        </w:rPr>
        <w:t> </w:t>
      </w:r>
      <w:hyperlink r:id="rId10" w:tgtFrame="_blank" w:history="1">
        <w:r w:rsidRPr="00AC475C">
          <w:rPr>
            <w:rStyle w:val="Hyperlink"/>
            <w:rFonts w:ascii="Times New Roman" w:hAnsi="Times New Roman" w:cs="Times New Roman"/>
            <w:color w:val="0E70C3"/>
            <w:sz w:val="24"/>
            <w:szCs w:val="24"/>
          </w:rPr>
          <w:t>01/2013/TT-BTP</w:t>
        </w:r>
      </w:hyperlink>
      <w:r w:rsidRPr="00AC475C">
        <w:rPr>
          <w:rStyle w:val="apple-converted-space"/>
          <w:rFonts w:ascii="Times New Roman" w:hAnsi="Times New Roman" w:cs="Times New Roman"/>
          <w:color w:val="000000"/>
          <w:sz w:val="24"/>
          <w:szCs w:val="24"/>
        </w:rPr>
        <w:t> </w:t>
      </w:r>
      <w:r w:rsidRPr="00AC475C">
        <w:rPr>
          <w:rFonts w:ascii="Times New Roman" w:hAnsi="Times New Roman" w:cs="Times New Roman"/>
          <w:color w:val="000000"/>
          <w:sz w:val="24"/>
          <w:szCs w:val="24"/>
        </w:rPr>
        <w:t>ngày 03/01/2013 của Bộ Tư pháp hướng dẫn Chế độ báo cáo thống kê thi hành án dân sự.</w:t>
      </w:r>
    </w:p>
    <w:p w:rsidR="00AC475C" w:rsidRPr="00AC475C" w:rsidRDefault="00AC475C" w:rsidP="00AC475C">
      <w:pPr>
        <w:shd w:val="clear" w:color="auto" w:fill="FFFFFF"/>
        <w:spacing w:line="158" w:lineRule="atLeast"/>
        <w:jc w:val="both"/>
        <w:rPr>
          <w:rFonts w:ascii="Times New Roman" w:hAnsi="Times New Roman" w:cs="Times New Roman"/>
          <w:color w:val="000000"/>
          <w:sz w:val="24"/>
          <w:szCs w:val="24"/>
        </w:rPr>
      </w:pPr>
      <w:r w:rsidRPr="00AC475C">
        <w:rPr>
          <w:rFonts w:ascii="Times New Roman" w:hAnsi="Times New Roman" w:cs="Times New Roman"/>
          <w:color w:val="000000"/>
          <w:sz w:val="24"/>
          <w:szCs w:val="24"/>
        </w:rPr>
        <w:t>1. Sửa đổi, bổ sung</w:t>
      </w:r>
      <w:r w:rsidRPr="00AC475C">
        <w:rPr>
          <w:rStyle w:val="apple-converted-space"/>
          <w:rFonts w:ascii="Times New Roman" w:hAnsi="Times New Roman" w:cs="Times New Roman"/>
          <w:color w:val="000000"/>
          <w:sz w:val="24"/>
          <w:szCs w:val="24"/>
        </w:rPr>
        <w:t> </w:t>
      </w:r>
      <w:bookmarkStart w:id="3" w:name="dc_91"/>
      <w:r w:rsidRPr="00AC475C">
        <w:rPr>
          <w:rFonts w:ascii="Times New Roman" w:hAnsi="Times New Roman" w:cs="Times New Roman"/>
          <w:color w:val="000000"/>
          <w:sz w:val="24"/>
          <w:szCs w:val="24"/>
        </w:rPr>
        <w:t>khoản 1 Điều 1</w:t>
      </w:r>
      <w:bookmarkEnd w:id="3"/>
      <w:r w:rsidRPr="00AC475C">
        <w:rPr>
          <w:rStyle w:val="apple-converted-space"/>
          <w:rFonts w:ascii="Times New Roman" w:hAnsi="Times New Roman" w:cs="Times New Roman"/>
          <w:color w:val="000000"/>
          <w:sz w:val="24"/>
          <w:szCs w:val="24"/>
        </w:rPr>
        <w:t> </w:t>
      </w:r>
      <w:r w:rsidRPr="00AC475C">
        <w:rPr>
          <w:rFonts w:ascii="Times New Roman" w:hAnsi="Times New Roman" w:cs="Times New Roman"/>
          <w:color w:val="000000"/>
          <w:sz w:val="24"/>
          <w:szCs w:val="24"/>
        </w:rPr>
        <w:t>như sau:</w:t>
      </w:r>
    </w:p>
    <w:p w:rsidR="00AC475C" w:rsidRPr="00AC475C" w:rsidRDefault="00AC475C" w:rsidP="00AC475C">
      <w:pPr>
        <w:shd w:val="clear" w:color="auto" w:fill="FFFFFF"/>
        <w:spacing w:before="120" w:line="158" w:lineRule="atLeast"/>
        <w:jc w:val="both"/>
        <w:rPr>
          <w:rFonts w:ascii="Times New Roman" w:hAnsi="Times New Roman" w:cs="Times New Roman"/>
          <w:color w:val="000000"/>
          <w:sz w:val="24"/>
          <w:szCs w:val="24"/>
        </w:rPr>
      </w:pPr>
      <w:r w:rsidRPr="00AC475C">
        <w:rPr>
          <w:rFonts w:ascii="Times New Roman" w:hAnsi="Times New Roman" w:cs="Times New Roman"/>
          <w:color w:val="000000"/>
          <w:sz w:val="24"/>
          <w:szCs w:val="24"/>
        </w:rPr>
        <w:t>“1. Phạm vi điều chỉnh:</w:t>
      </w:r>
    </w:p>
    <w:p w:rsidR="00AC475C" w:rsidRPr="00AC475C" w:rsidRDefault="00AC475C" w:rsidP="00AC475C">
      <w:pPr>
        <w:shd w:val="clear" w:color="auto" w:fill="FFFFFF"/>
        <w:spacing w:before="120" w:line="158" w:lineRule="atLeast"/>
        <w:jc w:val="both"/>
        <w:rPr>
          <w:rFonts w:ascii="Times New Roman" w:hAnsi="Times New Roman" w:cs="Times New Roman"/>
          <w:color w:val="000000"/>
          <w:sz w:val="24"/>
          <w:szCs w:val="24"/>
        </w:rPr>
      </w:pPr>
      <w:r w:rsidRPr="00AC475C">
        <w:rPr>
          <w:rFonts w:ascii="Times New Roman" w:hAnsi="Times New Roman" w:cs="Times New Roman"/>
          <w:color w:val="000000"/>
          <w:sz w:val="24"/>
          <w:szCs w:val="24"/>
        </w:rPr>
        <w:t>Thông tư này hướng dẫn Chế độ báo cáo thống kê thi hành án dân sự, đôn đốc thi hành án hành chính (sau đây gọi chung là thi hành án dân sự); sử dụng và công bố thông tin;</w:t>
      </w:r>
      <w:r w:rsidRPr="00AC475C">
        <w:rPr>
          <w:rStyle w:val="apple-converted-space"/>
          <w:rFonts w:ascii="Times New Roman" w:hAnsi="Times New Roman" w:cs="Times New Roman"/>
          <w:color w:val="000000"/>
          <w:sz w:val="24"/>
          <w:szCs w:val="24"/>
        </w:rPr>
        <w:t> </w:t>
      </w:r>
      <w:r w:rsidRPr="00AC475C">
        <w:rPr>
          <w:rFonts w:ascii="Times New Roman" w:hAnsi="Times New Roman" w:cs="Times New Roman"/>
          <w:color w:val="000000"/>
          <w:sz w:val="24"/>
          <w:szCs w:val="24"/>
          <w:shd w:val="clear" w:color="auto" w:fill="FFFFFF"/>
        </w:rPr>
        <w:t>tổ chức</w:t>
      </w:r>
      <w:r w:rsidRPr="00AC475C">
        <w:rPr>
          <w:rStyle w:val="apple-converted-space"/>
          <w:rFonts w:ascii="Times New Roman" w:hAnsi="Times New Roman" w:cs="Times New Roman"/>
          <w:color w:val="000000"/>
          <w:sz w:val="24"/>
          <w:szCs w:val="24"/>
        </w:rPr>
        <w:t> </w:t>
      </w:r>
      <w:r w:rsidRPr="00AC475C">
        <w:rPr>
          <w:rFonts w:ascii="Times New Roman" w:hAnsi="Times New Roman" w:cs="Times New Roman"/>
          <w:color w:val="000000"/>
          <w:sz w:val="24"/>
          <w:szCs w:val="24"/>
        </w:rPr>
        <w:t>thực hiện,</w:t>
      </w:r>
      <w:r w:rsidRPr="00AC475C">
        <w:rPr>
          <w:rStyle w:val="apple-converted-space"/>
          <w:rFonts w:ascii="Times New Roman" w:hAnsi="Times New Roman" w:cs="Times New Roman"/>
          <w:color w:val="000000"/>
          <w:sz w:val="24"/>
          <w:szCs w:val="24"/>
        </w:rPr>
        <w:t> </w:t>
      </w:r>
      <w:r w:rsidRPr="00AC475C">
        <w:rPr>
          <w:rFonts w:ascii="Times New Roman" w:hAnsi="Times New Roman" w:cs="Times New Roman"/>
          <w:color w:val="000000"/>
          <w:sz w:val="24"/>
          <w:szCs w:val="24"/>
          <w:shd w:val="clear" w:color="auto" w:fill="FFFFFF"/>
        </w:rPr>
        <w:t>kiểm tra</w:t>
      </w:r>
      <w:r w:rsidRPr="00AC475C">
        <w:rPr>
          <w:rFonts w:ascii="Times New Roman" w:hAnsi="Times New Roman" w:cs="Times New Roman"/>
          <w:color w:val="000000"/>
          <w:sz w:val="24"/>
          <w:szCs w:val="24"/>
        </w:rPr>
        <w:t>, thanh tra, khen thưởng và xử lý vi phạm trong thực hiện Chế độ báo cáo thống kê thi hành án dân sự”.</w:t>
      </w:r>
    </w:p>
    <w:p w:rsidR="00AC475C" w:rsidRPr="00AC475C" w:rsidRDefault="00AC475C" w:rsidP="00AC475C">
      <w:pPr>
        <w:shd w:val="clear" w:color="auto" w:fill="FFFFFF"/>
        <w:spacing w:line="158" w:lineRule="atLeast"/>
        <w:jc w:val="both"/>
        <w:rPr>
          <w:rFonts w:ascii="Times New Roman" w:hAnsi="Times New Roman" w:cs="Times New Roman"/>
          <w:color w:val="000000"/>
          <w:sz w:val="24"/>
          <w:szCs w:val="24"/>
        </w:rPr>
      </w:pPr>
      <w:r w:rsidRPr="00AC475C">
        <w:rPr>
          <w:rFonts w:ascii="Times New Roman" w:hAnsi="Times New Roman" w:cs="Times New Roman"/>
          <w:color w:val="000000"/>
          <w:sz w:val="24"/>
          <w:szCs w:val="24"/>
        </w:rPr>
        <w:t>2. Sửa đổi, bổ sung</w:t>
      </w:r>
      <w:r w:rsidRPr="00AC475C">
        <w:rPr>
          <w:rStyle w:val="apple-converted-space"/>
          <w:rFonts w:ascii="Times New Roman" w:hAnsi="Times New Roman" w:cs="Times New Roman"/>
          <w:color w:val="000000"/>
          <w:sz w:val="24"/>
          <w:szCs w:val="24"/>
        </w:rPr>
        <w:t> </w:t>
      </w:r>
      <w:bookmarkStart w:id="4" w:name="dc_92"/>
      <w:r w:rsidRPr="00AC475C">
        <w:rPr>
          <w:rFonts w:ascii="Times New Roman" w:hAnsi="Times New Roman" w:cs="Times New Roman"/>
          <w:color w:val="000000"/>
          <w:sz w:val="24"/>
          <w:szCs w:val="24"/>
        </w:rPr>
        <w:t>điểm b và điểm d khoản 2 Điều 2</w:t>
      </w:r>
      <w:bookmarkEnd w:id="4"/>
      <w:r w:rsidRPr="00AC475C">
        <w:rPr>
          <w:rStyle w:val="apple-converted-space"/>
          <w:rFonts w:ascii="Times New Roman" w:hAnsi="Times New Roman" w:cs="Times New Roman"/>
          <w:color w:val="000000"/>
          <w:sz w:val="24"/>
          <w:szCs w:val="24"/>
        </w:rPr>
        <w:t> </w:t>
      </w:r>
      <w:r w:rsidRPr="00AC475C">
        <w:rPr>
          <w:rFonts w:ascii="Times New Roman" w:hAnsi="Times New Roman" w:cs="Times New Roman"/>
          <w:color w:val="000000"/>
          <w:sz w:val="24"/>
          <w:szCs w:val="24"/>
        </w:rPr>
        <w:t>như sau:</w:t>
      </w:r>
    </w:p>
    <w:p w:rsidR="00AC475C" w:rsidRPr="00AC475C" w:rsidRDefault="00AC475C" w:rsidP="00AC475C">
      <w:pPr>
        <w:shd w:val="clear" w:color="auto" w:fill="FFFFFF"/>
        <w:spacing w:before="120" w:line="158" w:lineRule="atLeast"/>
        <w:jc w:val="both"/>
        <w:rPr>
          <w:rFonts w:ascii="Times New Roman" w:hAnsi="Times New Roman" w:cs="Times New Roman"/>
          <w:color w:val="000000"/>
          <w:sz w:val="24"/>
          <w:szCs w:val="24"/>
        </w:rPr>
      </w:pPr>
      <w:r w:rsidRPr="00AC475C">
        <w:rPr>
          <w:rFonts w:ascii="Times New Roman" w:hAnsi="Times New Roman" w:cs="Times New Roman"/>
          <w:color w:val="000000"/>
          <w:sz w:val="24"/>
          <w:szCs w:val="24"/>
        </w:rPr>
        <w:t>“b) Kết quả thi hành án dân sự tính bằng việc theo yêu cầu thi hành án;</w:t>
      </w:r>
    </w:p>
    <w:p w:rsidR="00AC475C" w:rsidRPr="00AC475C" w:rsidRDefault="00AC475C" w:rsidP="00AC475C">
      <w:pPr>
        <w:shd w:val="clear" w:color="auto" w:fill="FFFFFF"/>
        <w:spacing w:before="120" w:line="158" w:lineRule="atLeast"/>
        <w:jc w:val="both"/>
        <w:rPr>
          <w:rFonts w:ascii="Times New Roman" w:hAnsi="Times New Roman" w:cs="Times New Roman"/>
          <w:color w:val="000000"/>
          <w:sz w:val="24"/>
          <w:szCs w:val="24"/>
        </w:rPr>
      </w:pPr>
      <w:r w:rsidRPr="00AC475C">
        <w:rPr>
          <w:rFonts w:ascii="Times New Roman" w:hAnsi="Times New Roman" w:cs="Times New Roman"/>
          <w:color w:val="000000"/>
          <w:sz w:val="24"/>
          <w:szCs w:val="24"/>
        </w:rPr>
        <w:t>d) Kết quả thi hành án dân sự tính bằng tiền theo yêu cầu thi hành án”.</w:t>
      </w:r>
    </w:p>
    <w:p w:rsidR="00AC475C" w:rsidRPr="00AC475C" w:rsidRDefault="00AC475C" w:rsidP="00AC475C">
      <w:pPr>
        <w:shd w:val="clear" w:color="auto" w:fill="FFFFFF"/>
        <w:spacing w:line="158" w:lineRule="atLeast"/>
        <w:jc w:val="both"/>
        <w:rPr>
          <w:rFonts w:ascii="Times New Roman" w:hAnsi="Times New Roman" w:cs="Times New Roman"/>
          <w:color w:val="000000"/>
          <w:sz w:val="24"/>
          <w:szCs w:val="24"/>
        </w:rPr>
      </w:pPr>
      <w:r w:rsidRPr="00AC475C">
        <w:rPr>
          <w:rFonts w:ascii="Times New Roman" w:hAnsi="Times New Roman" w:cs="Times New Roman"/>
          <w:color w:val="000000"/>
          <w:sz w:val="24"/>
          <w:szCs w:val="24"/>
        </w:rPr>
        <w:t>3. Sửa đổi,</w:t>
      </w:r>
      <w:r w:rsidRPr="00AC475C">
        <w:rPr>
          <w:rStyle w:val="apple-converted-space"/>
          <w:rFonts w:ascii="Times New Roman" w:hAnsi="Times New Roman" w:cs="Times New Roman"/>
          <w:color w:val="000000"/>
          <w:sz w:val="24"/>
          <w:szCs w:val="24"/>
        </w:rPr>
        <w:t> </w:t>
      </w:r>
      <w:r w:rsidRPr="00AC475C">
        <w:rPr>
          <w:rFonts w:ascii="Times New Roman" w:hAnsi="Times New Roman" w:cs="Times New Roman"/>
          <w:color w:val="000000"/>
          <w:sz w:val="24"/>
          <w:szCs w:val="24"/>
          <w:shd w:val="clear" w:color="auto" w:fill="FFFFFF"/>
        </w:rPr>
        <w:t>bổ sung</w:t>
      </w:r>
      <w:r w:rsidRPr="00AC475C">
        <w:rPr>
          <w:rStyle w:val="apple-converted-space"/>
          <w:rFonts w:ascii="Times New Roman" w:hAnsi="Times New Roman" w:cs="Times New Roman"/>
          <w:color w:val="000000"/>
          <w:sz w:val="24"/>
          <w:szCs w:val="24"/>
        </w:rPr>
        <w:t> </w:t>
      </w:r>
      <w:bookmarkStart w:id="5" w:name="dc_93"/>
      <w:r w:rsidRPr="00AC475C">
        <w:rPr>
          <w:rFonts w:ascii="Times New Roman" w:hAnsi="Times New Roman" w:cs="Times New Roman"/>
          <w:color w:val="000000"/>
          <w:sz w:val="24"/>
          <w:szCs w:val="24"/>
        </w:rPr>
        <w:t>khoản 2 Điều 10</w:t>
      </w:r>
      <w:bookmarkEnd w:id="5"/>
      <w:r w:rsidRPr="00AC475C">
        <w:rPr>
          <w:rStyle w:val="apple-converted-space"/>
          <w:rFonts w:ascii="Times New Roman" w:hAnsi="Times New Roman" w:cs="Times New Roman"/>
          <w:color w:val="000000"/>
          <w:sz w:val="24"/>
          <w:szCs w:val="24"/>
        </w:rPr>
        <w:t> </w:t>
      </w:r>
      <w:r w:rsidRPr="00AC475C">
        <w:rPr>
          <w:rFonts w:ascii="Times New Roman" w:hAnsi="Times New Roman" w:cs="Times New Roman"/>
          <w:color w:val="000000"/>
          <w:sz w:val="24"/>
          <w:szCs w:val="24"/>
        </w:rPr>
        <w:t>như sau:</w:t>
      </w:r>
    </w:p>
    <w:p w:rsidR="00AC475C" w:rsidRPr="00AC475C" w:rsidRDefault="00AC475C" w:rsidP="00AC475C">
      <w:pPr>
        <w:shd w:val="clear" w:color="auto" w:fill="FFFFFF"/>
        <w:spacing w:before="120" w:line="158" w:lineRule="atLeast"/>
        <w:jc w:val="both"/>
        <w:rPr>
          <w:rFonts w:ascii="Times New Roman" w:hAnsi="Times New Roman" w:cs="Times New Roman"/>
          <w:color w:val="000000"/>
          <w:sz w:val="24"/>
          <w:szCs w:val="24"/>
        </w:rPr>
      </w:pPr>
      <w:r w:rsidRPr="00AC475C">
        <w:rPr>
          <w:rFonts w:ascii="Times New Roman" w:hAnsi="Times New Roman" w:cs="Times New Roman"/>
          <w:color w:val="000000"/>
          <w:sz w:val="24"/>
          <w:szCs w:val="24"/>
        </w:rPr>
        <w:lastRenderedPageBreak/>
        <w:t>“2. Thời hạn gửi báo cáo thống kê thi hành án dân sự:</w:t>
      </w:r>
    </w:p>
    <w:p w:rsidR="00AC475C" w:rsidRPr="00AC475C" w:rsidRDefault="00AC475C" w:rsidP="00AC475C">
      <w:pPr>
        <w:shd w:val="clear" w:color="auto" w:fill="FFFFFF"/>
        <w:spacing w:before="120" w:line="158" w:lineRule="atLeast"/>
        <w:jc w:val="both"/>
        <w:rPr>
          <w:rFonts w:ascii="Times New Roman" w:hAnsi="Times New Roman" w:cs="Times New Roman"/>
          <w:color w:val="000000"/>
          <w:sz w:val="24"/>
          <w:szCs w:val="24"/>
        </w:rPr>
      </w:pPr>
      <w:r w:rsidRPr="00AC475C">
        <w:rPr>
          <w:rFonts w:ascii="Times New Roman" w:hAnsi="Times New Roman" w:cs="Times New Roman"/>
          <w:color w:val="000000"/>
          <w:sz w:val="24"/>
          <w:szCs w:val="24"/>
        </w:rPr>
        <w:t>a) Chậm nhất trước ngày 02 của kỳ báo cáo kế tiếp, Chấp hành viên gửi báo cáo thống kê kết quả thi hành án của kỳ trước cho Thủ trưởng cơ quan Thi hành án dân sự nơi công tác;</w:t>
      </w:r>
    </w:p>
    <w:p w:rsidR="00AC475C" w:rsidRPr="00AC475C" w:rsidRDefault="00AC475C" w:rsidP="00AC475C">
      <w:pPr>
        <w:shd w:val="clear" w:color="auto" w:fill="FFFFFF"/>
        <w:spacing w:before="120" w:line="158" w:lineRule="atLeast"/>
        <w:jc w:val="both"/>
        <w:rPr>
          <w:rFonts w:ascii="Times New Roman" w:hAnsi="Times New Roman" w:cs="Times New Roman"/>
          <w:color w:val="000000"/>
          <w:sz w:val="24"/>
          <w:szCs w:val="24"/>
        </w:rPr>
      </w:pPr>
      <w:r w:rsidRPr="00AC475C">
        <w:rPr>
          <w:rFonts w:ascii="Times New Roman" w:hAnsi="Times New Roman" w:cs="Times New Roman"/>
          <w:color w:val="000000"/>
          <w:sz w:val="24"/>
          <w:szCs w:val="24"/>
        </w:rPr>
        <w:t>b) Chậm nhất trước ngày 04 của kỳ báo cáo kế tiếp, Chi cục Thi hành án dân sự phải gửi báo cáo thống kê kết quả của kỳ trước của đơn vị mình cho Cục Thi hành án dân sự và các cơ quan nhận báo cáo thống kê theo quy định;</w:t>
      </w:r>
    </w:p>
    <w:p w:rsidR="00AC475C" w:rsidRPr="00AC475C" w:rsidRDefault="00AC475C" w:rsidP="00AC475C">
      <w:pPr>
        <w:shd w:val="clear" w:color="auto" w:fill="FFFFFF"/>
        <w:spacing w:before="120" w:line="158" w:lineRule="atLeast"/>
        <w:jc w:val="both"/>
        <w:rPr>
          <w:rFonts w:ascii="Times New Roman" w:hAnsi="Times New Roman" w:cs="Times New Roman"/>
          <w:color w:val="000000"/>
          <w:sz w:val="24"/>
          <w:szCs w:val="24"/>
        </w:rPr>
      </w:pPr>
      <w:r w:rsidRPr="00AC475C">
        <w:rPr>
          <w:rFonts w:ascii="Times New Roman" w:hAnsi="Times New Roman" w:cs="Times New Roman"/>
          <w:color w:val="000000"/>
          <w:sz w:val="24"/>
          <w:szCs w:val="24"/>
        </w:rPr>
        <w:t>c) Chậm nhất trước ngày 07 của kỳ báo cáo kế tiếp, Cục Thi hành án dân sự phải gửi báo cáo thống kê kết quả của kỳ trước của đơn vị và của toàn tỉnh cho</w:t>
      </w:r>
      <w:r w:rsidRPr="00AC475C">
        <w:rPr>
          <w:rStyle w:val="apple-converted-space"/>
          <w:rFonts w:ascii="Times New Roman" w:hAnsi="Times New Roman" w:cs="Times New Roman"/>
          <w:color w:val="000000"/>
          <w:sz w:val="24"/>
          <w:szCs w:val="24"/>
        </w:rPr>
        <w:t> </w:t>
      </w:r>
      <w:r w:rsidRPr="00AC475C">
        <w:rPr>
          <w:rFonts w:ascii="Times New Roman" w:hAnsi="Times New Roman" w:cs="Times New Roman"/>
          <w:color w:val="000000"/>
          <w:sz w:val="24"/>
          <w:szCs w:val="24"/>
          <w:shd w:val="clear" w:color="auto" w:fill="FFFFFF"/>
        </w:rPr>
        <w:t>Tổng</w:t>
      </w:r>
      <w:r w:rsidRPr="00AC475C">
        <w:rPr>
          <w:rStyle w:val="apple-converted-space"/>
          <w:rFonts w:ascii="Times New Roman" w:hAnsi="Times New Roman" w:cs="Times New Roman"/>
          <w:color w:val="000000"/>
          <w:sz w:val="24"/>
          <w:szCs w:val="24"/>
        </w:rPr>
        <w:t> </w:t>
      </w:r>
      <w:r w:rsidRPr="00AC475C">
        <w:rPr>
          <w:rFonts w:ascii="Times New Roman" w:hAnsi="Times New Roman" w:cs="Times New Roman"/>
          <w:color w:val="000000"/>
          <w:sz w:val="24"/>
          <w:szCs w:val="24"/>
        </w:rPr>
        <w:t>cục Thi hành án dân sự và các cơ quan nhận báo cáo thống kê theo quy định;</w:t>
      </w:r>
    </w:p>
    <w:p w:rsidR="00AC475C" w:rsidRPr="00AC475C" w:rsidRDefault="00AC475C" w:rsidP="00AC475C">
      <w:pPr>
        <w:shd w:val="clear" w:color="auto" w:fill="FFFFFF"/>
        <w:spacing w:before="120" w:line="158" w:lineRule="atLeast"/>
        <w:jc w:val="both"/>
        <w:rPr>
          <w:rFonts w:ascii="Times New Roman" w:hAnsi="Times New Roman" w:cs="Times New Roman"/>
          <w:color w:val="000000"/>
          <w:sz w:val="24"/>
          <w:szCs w:val="24"/>
        </w:rPr>
      </w:pPr>
      <w:r w:rsidRPr="00AC475C">
        <w:rPr>
          <w:rFonts w:ascii="Times New Roman" w:hAnsi="Times New Roman" w:cs="Times New Roman"/>
          <w:color w:val="000000"/>
          <w:sz w:val="24"/>
          <w:szCs w:val="24"/>
        </w:rPr>
        <w:t>d) Chậm nhất trước ngày 02 của kỳ báo cáo kế tiếp, Chấp hành viên thi hành án dân sự trong quân đội phải gửi báo cáo thống kê kết quả thi hành án của kỳ trước cho Trưởng phòng Thi hành án nơi mình công tác;</w:t>
      </w:r>
    </w:p>
    <w:p w:rsidR="00AC475C" w:rsidRPr="00AC475C" w:rsidRDefault="00AC475C" w:rsidP="00AC475C">
      <w:pPr>
        <w:shd w:val="clear" w:color="auto" w:fill="FFFFFF"/>
        <w:spacing w:before="120" w:line="158" w:lineRule="atLeast"/>
        <w:jc w:val="both"/>
        <w:rPr>
          <w:rFonts w:ascii="Times New Roman" w:hAnsi="Times New Roman" w:cs="Times New Roman"/>
          <w:color w:val="000000"/>
          <w:sz w:val="24"/>
          <w:szCs w:val="24"/>
        </w:rPr>
      </w:pPr>
      <w:r w:rsidRPr="00AC475C">
        <w:rPr>
          <w:rFonts w:ascii="Times New Roman" w:hAnsi="Times New Roman" w:cs="Times New Roman"/>
          <w:color w:val="000000"/>
          <w:sz w:val="24"/>
          <w:szCs w:val="24"/>
        </w:rPr>
        <w:t>đ) Chậm nhất trước ngày 04 của kỳ báo cáo kế tiếp, Phòng Thi hành án cấp quân khu phải gửi báo cáo thống kê thi hành án dân sự kỳ trước của đơn vị mình cho Cục Thi hành án - Bộ Quốc phòng và các cơ quan nhận báo cáo thống kê theo quy định;</w:t>
      </w:r>
    </w:p>
    <w:p w:rsidR="00AC475C" w:rsidRPr="00AC475C" w:rsidRDefault="00AC475C" w:rsidP="00AC475C">
      <w:pPr>
        <w:shd w:val="clear" w:color="auto" w:fill="FFFFFF"/>
        <w:spacing w:before="120" w:line="158" w:lineRule="atLeast"/>
        <w:jc w:val="both"/>
        <w:rPr>
          <w:rFonts w:ascii="Times New Roman" w:hAnsi="Times New Roman" w:cs="Times New Roman"/>
          <w:color w:val="000000"/>
          <w:sz w:val="24"/>
          <w:szCs w:val="24"/>
        </w:rPr>
      </w:pPr>
      <w:r w:rsidRPr="00AC475C">
        <w:rPr>
          <w:rFonts w:ascii="Times New Roman" w:hAnsi="Times New Roman" w:cs="Times New Roman"/>
          <w:color w:val="000000"/>
          <w:sz w:val="24"/>
          <w:szCs w:val="24"/>
        </w:rPr>
        <w:t>e) Chậm nhất trước ngày 07 của kỳ báo cáo kế tiếp, Cục Thi hành án - Bộ Quốc phòng gửi báo cáo thống kê kết quả thi hành án trong quân đội kỳ trước cho Bộ trưởng Bộ Quốc phòng và Bộ trưởng Bộ Tư pháp (Tổng cục Thi hành án dân sự) và các cơ quan nhận báo cáo thống kê theo quy định;</w:t>
      </w:r>
    </w:p>
    <w:p w:rsidR="00AC475C" w:rsidRPr="00AC475C" w:rsidRDefault="00AC475C" w:rsidP="00AC475C">
      <w:pPr>
        <w:shd w:val="clear" w:color="auto" w:fill="FFFFFF"/>
        <w:spacing w:before="120" w:line="158" w:lineRule="atLeast"/>
        <w:jc w:val="both"/>
        <w:rPr>
          <w:rFonts w:ascii="Times New Roman" w:hAnsi="Times New Roman" w:cs="Times New Roman"/>
          <w:color w:val="000000"/>
          <w:sz w:val="24"/>
          <w:szCs w:val="24"/>
        </w:rPr>
      </w:pPr>
      <w:r w:rsidRPr="00AC475C">
        <w:rPr>
          <w:rFonts w:ascii="Times New Roman" w:hAnsi="Times New Roman" w:cs="Times New Roman"/>
          <w:color w:val="000000"/>
          <w:sz w:val="24"/>
          <w:szCs w:val="24"/>
        </w:rPr>
        <w:t>g) Chậm nhất trước ngày 10 của kỳ báo cáo kế tiếp, Tổng cục Thi hành án dân sự phải gửi báo cáo thống kê kết quả thi hành án của kỳ trước cho Bộ trưởng Bộ Tư pháp.”</w:t>
      </w:r>
    </w:p>
    <w:p w:rsidR="00AC475C" w:rsidRPr="00AC475C" w:rsidRDefault="00AC475C" w:rsidP="00AC475C">
      <w:pPr>
        <w:shd w:val="clear" w:color="auto" w:fill="FFFFFF"/>
        <w:spacing w:line="158" w:lineRule="atLeast"/>
        <w:jc w:val="both"/>
        <w:rPr>
          <w:rFonts w:ascii="Times New Roman" w:hAnsi="Times New Roman" w:cs="Times New Roman"/>
          <w:color w:val="000000"/>
          <w:sz w:val="24"/>
          <w:szCs w:val="24"/>
        </w:rPr>
      </w:pPr>
      <w:r w:rsidRPr="00AC475C">
        <w:rPr>
          <w:rFonts w:ascii="Times New Roman" w:hAnsi="Times New Roman" w:cs="Times New Roman"/>
          <w:color w:val="000000"/>
          <w:sz w:val="24"/>
          <w:szCs w:val="24"/>
        </w:rPr>
        <w:t>4. Sửa đổi, bổ sung</w:t>
      </w:r>
      <w:r w:rsidRPr="00AC475C">
        <w:rPr>
          <w:rStyle w:val="apple-converted-space"/>
          <w:rFonts w:ascii="Times New Roman" w:hAnsi="Times New Roman" w:cs="Times New Roman"/>
          <w:color w:val="000000"/>
          <w:sz w:val="24"/>
          <w:szCs w:val="24"/>
        </w:rPr>
        <w:t> </w:t>
      </w:r>
      <w:bookmarkStart w:id="6" w:name="dc_94"/>
      <w:r w:rsidRPr="00AC475C">
        <w:rPr>
          <w:rFonts w:ascii="Times New Roman" w:hAnsi="Times New Roman" w:cs="Times New Roman"/>
          <w:color w:val="000000"/>
          <w:sz w:val="24"/>
          <w:szCs w:val="24"/>
        </w:rPr>
        <w:t>Điều 13</w:t>
      </w:r>
      <w:bookmarkEnd w:id="6"/>
      <w:r w:rsidRPr="00AC475C">
        <w:rPr>
          <w:rStyle w:val="apple-converted-space"/>
          <w:rFonts w:ascii="Times New Roman" w:hAnsi="Times New Roman" w:cs="Times New Roman"/>
          <w:color w:val="000000"/>
          <w:sz w:val="24"/>
          <w:szCs w:val="24"/>
        </w:rPr>
        <w:t> </w:t>
      </w:r>
      <w:r w:rsidRPr="00AC475C">
        <w:rPr>
          <w:rFonts w:ascii="Times New Roman" w:hAnsi="Times New Roman" w:cs="Times New Roman"/>
          <w:color w:val="000000"/>
          <w:sz w:val="24"/>
          <w:szCs w:val="24"/>
        </w:rPr>
        <w:t>như sau:</w:t>
      </w:r>
    </w:p>
    <w:p w:rsidR="00AC475C" w:rsidRPr="00AC475C" w:rsidRDefault="00AC475C" w:rsidP="00AC475C">
      <w:pPr>
        <w:shd w:val="clear" w:color="auto" w:fill="FFFFFF"/>
        <w:spacing w:before="120" w:line="158" w:lineRule="atLeast"/>
        <w:jc w:val="both"/>
        <w:rPr>
          <w:rFonts w:ascii="Times New Roman" w:hAnsi="Times New Roman" w:cs="Times New Roman"/>
          <w:color w:val="000000"/>
          <w:sz w:val="24"/>
          <w:szCs w:val="24"/>
        </w:rPr>
      </w:pPr>
      <w:r w:rsidRPr="00AC475C">
        <w:rPr>
          <w:rFonts w:ascii="Times New Roman" w:hAnsi="Times New Roman" w:cs="Times New Roman"/>
          <w:color w:val="000000"/>
          <w:sz w:val="24"/>
          <w:szCs w:val="24"/>
        </w:rPr>
        <w:t>“Điều 13. Công bố và phổ biến thông tin thống kê thi hành án dân sự</w:t>
      </w:r>
    </w:p>
    <w:p w:rsidR="00AC475C" w:rsidRPr="00AC475C" w:rsidRDefault="00AC475C" w:rsidP="00AC475C">
      <w:pPr>
        <w:shd w:val="clear" w:color="auto" w:fill="FFFFFF"/>
        <w:spacing w:before="120" w:line="158" w:lineRule="atLeast"/>
        <w:jc w:val="both"/>
        <w:rPr>
          <w:rFonts w:ascii="Times New Roman" w:hAnsi="Times New Roman" w:cs="Times New Roman"/>
          <w:color w:val="000000"/>
          <w:sz w:val="24"/>
          <w:szCs w:val="24"/>
        </w:rPr>
      </w:pPr>
      <w:r w:rsidRPr="00AC475C">
        <w:rPr>
          <w:rFonts w:ascii="Times New Roman" w:hAnsi="Times New Roman" w:cs="Times New Roman"/>
          <w:color w:val="000000"/>
          <w:sz w:val="24"/>
          <w:szCs w:val="24"/>
        </w:rPr>
        <w:t>1. Bộ trưởng Bộ Tư pháp công bố thông tin về số liệu thống kê thi hành án dân sự hoặc ủy quyền cho Tổng Cục trưởng Tổng cục Thi hành án dân sự thực hiện.</w:t>
      </w:r>
    </w:p>
    <w:p w:rsidR="00AC475C" w:rsidRPr="00AC475C" w:rsidRDefault="00AC475C" w:rsidP="00AC475C">
      <w:pPr>
        <w:shd w:val="clear" w:color="auto" w:fill="FFFFFF"/>
        <w:spacing w:before="120" w:line="158" w:lineRule="atLeast"/>
        <w:jc w:val="both"/>
        <w:rPr>
          <w:rFonts w:ascii="Times New Roman" w:hAnsi="Times New Roman" w:cs="Times New Roman"/>
          <w:color w:val="000000"/>
          <w:sz w:val="24"/>
          <w:szCs w:val="24"/>
        </w:rPr>
      </w:pPr>
      <w:r w:rsidRPr="00AC475C">
        <w:rPr>
          <w:rFonts w:ascii="Times New Roman" w:hAnsi="Times New Roman" w:cs="Times New Roman"/>
          <w:color w:val="000000"/>
          <w:sz w:val="24"/>
          <w:szCs w:val="24"/>
        </w:rPr>
        <w:t>2. Hàng tháng, số liệu thống kê thi hành án dân sự của Chi cục Thi hành án dân sự, Cục Thi hành án dân sự được đăng tải trên Trang thông tin điện tử của Cục Thi hành án dân sự; số liệu thống kê thi hành án dân sự của toàn quốc được đăng tải trên Cổng thông tin điện tử của Tổng cục Thi hành án dân sự.”</w:t>
      </w:r>
    </w:p>
    <w:p w:rsidR="00AC475C" w:rsidRPr="00AC475C" w:rsidRDefault="00AC475C" w:rsidP="00AC475C">
      <w:pPr>
        <w:shd w:val="clear" w:color="auto" w:fill="FFFFFF"/>
        <w:spacing w:line="158" w:lineRule="atLeast"/>
        <w:jc w:val="both"/>
        <w:rPr>
          <w:rFonts w:ascii="Times New Roman" w:hAnsi="Times New Roman" w:cs="Times New Roman"/>
          <w:color w:val="000000"/>
          <w:sz w:val="24"/>
          <w:szCs w:val="24"/>
        </w:rPr>
      </w:pPr>
      <w:r w:rsidRPr="00AC475C">
        <w:rPr>
          <w:rFonts w:ascii="Times New Roman" w:hAnsi="Times New Roman" w:cs="Times New Roman"/>
          <w:color w:val="000000"/>
          <w:sz w:val="24"/>
          <w:szCs w:val="24"/>
        </w:rPr>
        <w:t>5. Bổ sung khoản 7, khoản 8</w:t>
      </w:r>
      <w:r w:rsidRPr="00AC475C">
        <w:rPr>
          <w:rStyle w:val="apple-converted-space"/>
          <w:rFonts w:ascii="Times New Roman" w:hAnsi="Times New Roman" w:cs="Times New Roman"/>
          <w:color w:val="000000"/>
          <w:sz w:val="24"/>
          <w:szCs w:val="24"/>
        </w:rPr>
        <w:t> </w:t>
      </w:r>
      <w:bookmarkStart w:id="7" w:name="dc_95"/>
      <w:r w:rsidRPr="00AC475C">
        <w:rPr>
          <w:rFonts w:ascii="Times New Roman" w:hAnsi="Times New Roman" w:cs="Times New Roman"/>
          <w:color w:val="000000"/>
          <w:sz w:val="24"/>
          <w:szCs w:val="24"/>
        </w:rPr>
        <w:t>Điều 15</w:t>
      </w:r>
      <w:bookmarkEnd w:id="7"/>
      <w:r w:rsidRPr="00AC475C">
        <w:rPr>
          <w:rStyle w:val="apple-converted-space"/>
          <w:rFonts w:ascii="Times New Roman" w:hAnsi="Times New Roman" w:cs="Times New Roman"/>
          <w:color w:val="000000"/>
          <w:sz w:val="24"/>
          <w:szCs w:val="24"/>
        </w:rPr>
        <w:t> </w:t>
      </w:r>
      <w:r w:rsidRPr="00AC475C">
        <w:rPr>
          <w:rFonts w:ascii="Times New Roman" w:hAnsi="Times New Roman" w:cs="Times New Roman"/>
          <w:color w:val="000000"/>
          <w:sz w:val="24"/>
          <w:szCs w:val="24"/>
        </w:rPr>
        <w:t>như sau:</w:t>
      </w:r>
    </w:p>
    <w:p w:rsidR="00AC475C" w:rsidRPr="00AC475C" w:rsidRDefault="00AC475C" w:rsidP="00AC475C">
      <w:pPr>
        <w:shd w:val="clear" w:color="auto" w:fill="FFFFFF"/>
        <w:spacing w:before="120" w:line="158" w:lineRule="atLeast"/>
        <w:jc w:val="both"/>
        <w:rPr>
          <w:rFonts w:ascii="Times New Roman" w:hAnsi="Times New Roman" w:cs="Times New Roman"/>
          <w:color w:val="000000"/>
          <w:sz w:val="24"/>
          <w:szCs w:val="24"/>
        </w:rPr>
      </w:pPr>
      <w:r w:rsidRPr="00AC475C">
        <w:rPr>
          <w:rFonts w:ascii="Times New Roman" w:hAnsi="Times New Roman" w:cs="Times New Roman"/>
          <w:color w:val="000000"/>
          <w:sz w:val="24"/>
          <w:szCs w:val="24"/>
        </w:rPr>
        <w:t>“7. Ưu tiên đầu tư, ứng dụng công ng</w:t>
      </w:r>
      <w:r w:rsidRPr="00AC475C">
        <w:rPr>
          <w:rFonts w:ascii="Times New Roman" w:hAnsi="Times New Roman" w:cs="Times New Roman"/>
          <w:color w:val="000000"/>
          <w:sz w:val="24"/>
          <w:szCs w:val="24"/>
          <w:shd w:val="clear" w:color="auto" w:fill="FFFFFF"/>
        </w:rPr>
        <w:t>hệ thông tin</w:t>
      </w:r>
      <w:r w:rsidRPr="00AC475C">
        <w:rPr>
          <w:rFonts w:ascii="Times New Roman" w:hAnsi="Times New Roman" w:cs="Times New Roman"/>
          <w:color w:val="000000"/>
          <w:sz w:val="24"/>
          <w:szCs w:val="24"/>
        </w:rPr>
        <w:t>, truyền thông và ứng dụng phương pháp thống kê tiên tiến vào hoạt động thống kê thi hành án dân sự; xây dựng phần mềm thống kê, cơ sở dữ liệu điện tử về thống kê thi hành án dân sự.</w:t>
      </w:r>
    </w:p>
    <w:p w:rsidR="00AC475C" w:rsidRPr="00AC475C" w:rsidRDefault="00AC475C" w:rsidP="00AC475C">
      <w:pPr>
        <w:shd w:val="clear" w:color="auto" w:fill="FFFFFF"/>
        <w:spacing w:before="120" w:line="158" w:lineRule="atLeast"/>
        <w:jc w:val="both"/>
        <w:rPr>
          <w:rFonts w:ascii="Times New Roman" w:hAnsi="Times New Roman" w:cs="Times New Roman"/>
          <w:color w:val="000000"/>
          <w:sz w:val="24"/>
          <w:szCs w:val="24"/>
        </w:rPr>
      </w:pPr>
      <w:r w:rsidRPr="00AC475C">
        <w:rPr>
          <w:rFonts w:ascii="Times New Roman" w:hAnsi="Times New Roman" w:cs="Times New Roman"/>
          <w:color w:val="000000"/>
          <w:sz w:val="24"/>
          <w:szCs w:val="24"/>
        </w:rPr>
        <w:t>8. Tổng cục Thi hành án dân sự, Cục Thi hành án dân sự bố trí công chức, viên chức chuyên trách thực hiện Chế độ thống kê thi hành án dân sự”.</w:t>
      </w:r>
    </w:p>
    <w:p w:rsidR="00AC475C" w:rsidRPr="00AC475C" w:rsidRDefault="00AC475C" w:rsidP="00AC475C">
      <w:pPr>
        <w:shd w:val="clear" w:color="auto" w:fill="FFFFFF"/>
        <w:spacing w:line="158" w:lineRule="atLeast"/>
        <w:jc w:val="both"/>
        <w:rPr>
          <w:rFonts w:ascii="Times New Roman" w:hAnsi="Times New Roman" w:cs="Times New Roman"/>
          <w:color w:val="000000"/>
          <w:sz w:val="24"/>
          <w:szCs w:val="24"/>
        </w:rPr>
      </w:pPr>
      <w:r w:rsidRPr="00AC475C">
        <w:rPr>
          <w:rFonts w:ascii="Times New Roman" w:hAnsi="Times New Roman" w:cs="Times New Roman"/>
          <w:color w:val="000000"/>
          <w:sz w:val="24"/>
          <w:szCs w:val="24"/>
        </w:rPr>
        <w:lastRenderedPageBreak/>
        <w:t>6. Thay thế Phụ lục 1 “Hệ thống biểu mẫu thống kê thi hành án dân sự” và Phụ lục 2 “Hướng dẫn ghi chép biểu mẫu và cách tính một số chỉ tiêu trong báo cáo thống kê thi hành án dân sự” của Thông tư số</w:t>
      </w:r>
      <w:r w:rsidRPr="00AC475C">
        <w:rPr>
          <w:rStyle w:val="apple-converted-space"/>
          <w:rFonts w:ascii="Times New Roman" w:hAnsi="Times New Roman" w:cs="Times New Roman"/>
          <w:color w:val="000000"/>
          <w:sz w:val="24"/>
          <w:szCs w:val="24"/>
        </w:rPr>
        <w:t> </w:t>
      </w:r>
      <w:hyperlink r:id="rId11" w:tgtFrame="_blank" w:history="1">
        <w:r w:rsidRPr="00AC475C">
          <w:rPr>
            <w:rStyle w:val="Hyperlink"/>
            <w:rFonts w:ascii="Times New Roman" w:hAnsi="Times New Roman" w:cs="Times New Roman"/>
            <w:color w:val="0E70C3"/>
            <w:sz w:val="24"/>
            <w:szCs w:val="24"/>
          </w:rPr>
          <w:t>01/2013/TT-BTP</w:t>
        </w:r>
      </w:hyperlink>
      <w:r w:rsidRPr="00AC475C">
        <w:rPr>
          <w:rStyle w:val="apple-converted-space"/>
          <w:rFonts w:ascii="Times New Roman" w:hAnsi="Times New Roman" w:cs="Times New Roman"/>
          <w:color w:val="000000"/>
          <w:sz w:val="24"/>
          <w:szCs w:val="24"/>
        </w:rPr>
        <w:t> </w:t>
      </w:r>
      <w:r w:rsidRPr="00AC475C">
        <w:rPr>
          <w:rFonts w:ascii="Times New Roman" w:hAnsi="Times New Roman" w:cs="Times New Roman"/>
          <w:color w:val="000000"/>
          <w:sz w:val="24"/>
          <w:szCs w:val="24"/>
        </w:rPr>
        <w:t>bằng Phụ lục 1, Phụ lục 2 ban hành kèm theo Thông tư này.</w:t>
      </w:r>
    </w:p>
    <w:p w:rsidR="00AC475C" w:rsidRPr="00AC475C" w:rsidRDefault="00AC475C" w:rsidP="00AC475C">
      <w:pPr>
        <w:shd w:val="clear" w:color="auto" w:fill="FFFFFF"/>
        <w:spacing w:line="158" w:lineRule="atLeast"/>
        <w:jc w:val="both"/>
        <w:rPr>
          <w:rFonts w:ascii="Times New Roman" w:hAnsi="Times New Roman" w:cs="Times New Roman"/>
          <w:color w:val="000000"/>
          <w:sz w:val="24"/>
          <w:szCs w:val="24"/>
        </w:rPr>
      </w:pPr>
      <w:bookmarkStart w:id="8" w:name="bookmark4"/>
      <w:r w:rsidRPr="00AC475C">
        <w:rPr>
          <w:rFonts w:ascii="Times New Roman" w:hAnsi="Times New Roman" w:cs="Times New Roman"/>
          <w:b/>
          <w:bCs/>
          <w:color w:val="000000"/>
          <w:sz w:val="24"/>
          <w:szCs w:val="24"/>
        </w:rPr>
        <w:t>Điều 2</w:t>
      </w:r>
      <w:bookmarkEnd w:id="8"/>
    </w:p>
    <w:p w:rsidR="00AC475C" w:rsidRPr="00AC475C" w:rsidRDefault="00AC475C" w:rsidP="00AC475C">
      <w:pPr>
        <w:shd w:val="clear" w:color="auto" w:fill="FFFFFF"/>
        <w:spacing w:before="120" w:line="158" w:lineRule="atLeast"/>
        <w:jc w:val="both"/>
        <w:rPr>
          <w:rFonts w:ascii="Times New Roman" w:hAnsi="Times New Roman" w:cs="Times New Roman"/>
          <w:color w:val="000000"/>
          <w:sz w:val="24"/>
          <w:szCs w:val="24"/>
        </w:rPr>
      </w:pPr>
      <w:r w:rsidRPr="00AC475C">
        <w:rPr>
          <w:rFonts w:ascii="Times New Roman" w:hAnsi="Times New Roman" w:cs="Times New Roman"/>
          <w:color w:val="000000"/>
          <w:sz w:val="24"/>
          <w:szCs w:val="24"/>
        </w:rPr>
        <w:t>1. Thông tư này có hiệu lực kể từ ngày 01 tháng 10 năm 2015.</w:t>
      </w:r>
    </w:p>
    <w:p w:rsidR="00AC475C" w:rsidRPr="00AC475C" w:rsidRDefault="00AC475C" w:rsidP="00AC475C">
      <w:pPr>
        <w:shd w:val="clear" w:color="auto" w:fill="FFFFFF"/>
        <w:spacing w:before="120" w:line="158" w:lineRule="atLeast"/>
        <w:jc w:val="both"/>
        <w:rPr>
          <w:rFonts w:ascii="Times New Roman" w:hAnsi="Times New Roman" w:cs="Times New Roman"/>
          <w:color w:val="000000"/>
          <w:sz w:val="24"/>
          <w:szCs w:val="24"/>
        </w:rPr>
      </w:pPr>
      <w:r w:rsidRPr="00AC475C">
        <w:rPr>
          <w:rFonts w:ascii="Times New Roman" w:hAnsi="Times New Roman" w:cs="Times New Roman"/>
          <w:color w:val="000000"/>
          <w:sz w:val="24"/>
          <w:szCs w:val="24"/>
        </w:rPr>
        <w:t>2. Trong quá trình thực hiện, nếu có vướng mắc cần phản ánh kịp thời về Bộ Tư pháp để nghiên cứu, giải quyết./.</w:t>
      </w:r>
    </w:p>
    <w:p w:rsidR="00AC475C" w:rsidRPr="00AC475C" w:rsidRDefault="00AC475C" w:rsidP="00AC475C">
      <w:pPr>
        <w:shd w:val="clear" w:color="auto" w:fill="FFFFFF"/>
        <w:spacing w:before="120" w:line="158" w:lineRule="atLeast"/>
        <w:rPr>
          <w:rFonts w:ascii="Times New Roman" w:hAnsi="Times New Roman" w:cs="Times New Roman"/>
          <w:color w:val="000000"/>
          <w:sz w:val="24"/>
          <w:szCs w:val="24"/>
        </w:rPr>
      </w:pPr>
      <w:r w:rsidRPr="00AC475C">
        <w:rPr>
          <w:rFonts w:ascii="Times New Roman" w:hAnsi="Times New Roman" w:cs="Times New Roman"/>
          <w:color w:val="000000"/>
          <w:sz w:val="24"/>
          <w:szCs w:val="24"/>
        </w:rPr>
        <w:t> </w:t>
      </w:r>
    </w:p>
    <w:tbl>
      <w:tblPr>
        <w:tblW w:w="9184" w:type="dxa"/>
        <w:tblCellSpacing w:w="0" w:type="dxa"/>
        <w:shd w:val="clear" w:color="auto" w:fill="FFFFFF"/>
        <w:tblCellMar>
          <w:left w:w="0" w:type="dxa"/>
          <w:right w:w="0" w:type="dxa"/>
        </w:tblCellMar>
        <w:tblLook w:val="04A0" w:firstRow="1" w:lastRow="0" w:firstColumn="1" w:lastColumn="0" w:noHBand="0" w:noVBand="1"/>
      </w:tblPr>
      <w:tblGrid>
        <w:gridCol w:w="4612"/>
        <w:gridCol w:w="4572"/>
      </w:tblGrid>
      <w:tr w:rsidR="00AC475C" w:rsidRPr="00AC475C" w:rsidTr="00AC475C">
        <w:trPr>
          <w:trHeight w:val="9643"/>
          <w:tblCellSpacing w:w="0" w:type="dxa"/>
        </w:trPr>
        <w:tc>
          <w:tcPr>
            <w:tcW w:w="4612" w:type="dxa"/>
            <w:shd w:val="clear" w:color="auto" w:fill="FFFFFF"/>
            <w:tcMar>
              <w:top w:w="0" w:type="dxa"/>
              <w:left w:w="108" w:type="dxa"/>
              <w:bottom w:w="0" w:type="dxa"/>
              <w:right w:w="108" w:type="dxa"/>
            </w:tcMar>
            <w:hideMark/>
          </w:tcPr>
          <w:p w:rsidR="00AC475C" w:rsidRPr="00AC475C" w:rsidRDefault="00AC475C">
            <w:pPr>
              <w:spacing w:before="120" w:line="158" w:lineRule="atLeast"/>
              <w:rPr>
                <w:rFonts w:ascii="Times New Roman" w:hAnsi="Times New Roman" w:cs="Times New Roman"/>
                <w:color w:val="000000"/>
                <w:sz w:val="24"/>
                <w:szCs w:val="24"/>
              </w:rPr>
            </w:pPr>
            <w:r w:rsidRPr="00AC475C">
              <w:rPr>
                <w:rFonts w:ascii="Times New Roman" w:hAnsi="Times New Roman" w:cs="Times New Roman"/>
                <w:color w:val="000000"/>
                <w:sz w:val="24"/>
                <w:szCs w:val="24"/>
              </w:rPr>
              <w:br/>
            </w:r>
            <w:r w:rsidRPr="00AC475C">
              <w:rPr>
                <w:rFonts w:ascii="Times New Roman" w:hAnsi="Times New Roman" w:cs="Times New Roman"/>
                <w:b/>
                <w:bCs/>
                <w:i/>
                <w:iCs/>
                <w:color w:val="000000"/>
                <w:sz w:val="24"/>
                <w:szCs w:val="24"/>
              </w:rPr>
              <w:t>Nơi nhận:</w:t>
            </w:r>
            <w:r w:rsidRPr="00AC475C">
              <w:rPr>
                <w:rFonts w:ascii="Times New Roman" w:hAnsi="Times New Roman" w:cs="Times New Roman"/>
                <w:b/>
                <w:bCs/>
                <w:i/>
                <w:iCs/>
                <w:color w:val="000000"/>
                <w:sz w:val="24"/>
                <w:szCs w:val="24"/>
              </w:rPr>
              <w:br/>
            </w:r>
            <w:r w:rsidRPr="00AC475C">
              <w:rPr>
                <w:rFonts w:ascii="Times New Roman" w:hAnsi="Times New Roman" w:cs="Times New Roman"/>
                <w:color w:val="000000"/>
                <w:sz w:val="24"/>
                <w:szCs w:val="24"/>
              </w:rPr>
              <w:t>- Thủ tướng Chính phủ;</w:t>
            </w:r>
            <w:r w:rsidRPr="00AC475C">
              <w:rPr>
                <w:rFonts w:ascii="Times New Roman" w:hAnsi="Times New Roman" w:cs="Times New Roman"/>
                <w:color w:val="000000"/>
                <w:sz w:val="24"/>
                <w:szCs w:val="24"/>
              </w:rPr>
              <w:br/>
              <w:t>- Phó Thủ tướng Nguyễn Xuân Phúc;</w:t>
            </w:r>
            <w:r w:rsidRPr="00AC475C">
              <w:rPr>
                <w:rFonts w:ascii="Times New Roman" w:hAnsi="Times New Roman" w:cs="Times New Roman"/>
                <w:color w:val="000000"/>
                <w:sz w:val="24"/>
                <w:szCs w:val="24"/>
              </w:rPr>
              <w:br/>
              <w:t>- Văn phòng Chính phủ;</w:t>
            </w:r>
            <w:r w:rsidRPr="00AC475C">
              <w:rPr>
                <w:rFonts w:ascii="Times New Roman" w:hAnsi="Times New Roman" w:cs="Times New Roman"/>
                <w:color w:val="000000"/>
                <w:sz w:val="24"/>
                <w:szCs w:val="24"/>
              </w:rPr>
              <w:br/>
              <w:t>- Các Bộ, các cơ quan ngang Bộ, cơ quan thuộc Chính phủ;</w:t>
            </w:r>
            <w:r w:rsidRPr="00AC475C">
              <w:rPr>
                <w:rFonts w:ascii="Times New Roman" w:hAnsi="Times New Roman" w:cs="Times New Roman"/>
                <w:color w:val="000000"/>
                <w:sz w:val="24"/>
                <w:szCs w:val="24"/>
              </w:rPr>
              <w:br/>
              <w:t>- Tòa án nhân dân tối cao;</w:t>
            </w:r>
            <w:r w:rsidRPr="00AC475C">
              <w:rPr>
                <w:rFonts w:ascii="Times New Roman" w:hAnsi="Times New Roman" w:cs="Times New Roman"/>
                <w:color w:val="000000"/>
                <w:sz w:val="24"/>
                <w:szCs w:val="24"/>
              </w:rPr>
              <w:br/>
              <w:t>- Viện Kiểm sát nhân dân tối cao;</w:t>
            </w:r>
            <w:r w:rsidRPr="00AC475C">
              <w:rPr>
                <w:rFonts w:ascii="Times New Roman" w:hAnsi="Times New Roman" w:cs="Times New Roman"/>
                <w:color w:val="000000"/>
                <w:sz w:val="24"/>
                <w:szCs w:val="24"/>
              </w:rPr>
              <w:br/>
              <w:t>- Cơ quan Trung ương của các Đoàn thể;</w:t>
            </w:r>
            <w:r w:rsidRPr="00AC475C">
              <w:rPr>
                <w:rFonts w:ascii="Times New Roman" w:hAnsi="Times New Roman" w:cs="Times New Roman"/>
                <w:color w:val="000000"/>
                <w:sz w:val="24"/>
                <w:szCs w:val="24"/>
              </w:rPr>
              <w:br/>
              <w:t>- HĐND, UBND tỉnh, thành phố trực thuộc TW;</w:t>
            </w:r>
            <w:r w:rsidRPr="00AC475C">
              <w:rPr>
                <w:rFonts w:ascii="Times New Roman" w:hAnsi="Times New Roman" w:cs="Times New Roman"/>
                <w:color w:val="000000"/>
                <w:sz w:val="24"/>
                <w:szCs w:val="24"/>
              </w:rPr>
              <w:br/>
              <w:t>- Tổng cục Thống kê - Bộ Kế hoạch và Đầu tư;</w:t>
            </w:r>
            <w:r w:rsidRPr="00AC475C">
              <w:rPr>
                <w:rFonts w:ascii="Times New Roman" w:hAnsi="Times New Roman" w:cs="Times New Roman"/>
                <w:color w:val="000000"/>
                <w:sz w:val="24"/>
                <w:szCs w:val="24"/>
              </w:rPr>
              <w:br/>
              <w:t>- Bộ Tư pháp: Bộ trưởng, các Thứ trưởng, các đơn vị thuộc Bộ;</w:t>
            </w:r>
            <w:r w:rsidRPr="00AC475C">
              <w:rPr>
                <w:rFonts w:ascii="Times New Roman" w:hAnsi="Times New Roman" w:cs="Times New Roman"/>
                <w:color w:val="000000"/>
                <w:sz w:val="24"/>
                <w:szCs w:val="24"/>
              </w:rPr>
              <w:br/>
              <w:t>- Sở Tư pháp tỉnh, thành phố trực thuộc TW;</w:t>
            </w:r>
            <w:r w:rsidRPr="00AC475C">
              <w:rPr>
                <w:rStyle w:val="apple-converted-space"/>
                <w:rFonts w:ascii="Times New Roman" w:hAnsi="Times New Roman" w:cs="Times New Roman"/>
                <w:color w:val="000000"/>
                <w:sz w:val="24"/>
                <w:szCs w:val="24"/>
              </w:rPr>
              <w:t> </w:t>
            </w:r>
            <w:r w:rsidRPr="00AC475C">
              <w:rPr>
                <w:rFonts w:ascii="Times New Roman" w:hAnsi="Times New Roman" w:cs="Times New Roman"/>
                <w:color w:val="000000"/>
                <w:sz w:val="24"/>
                <w:szCs w:val="24"/>
              </w:rPr>
              <w:br/>
              <w:t>- Cục Thi hành án dân sự tỉnh, thành phố trực thuộc TW;</w:t>
            </w:r>
            <w:r w:rsidRPr="00AC475C">
              <w:rPr>
                <w:rFonts w:ascii="Times New Roman" w:hAnsi="Times New Roman" w:cs="Times New Roman"/>
                <w:color w:val="000000"/>
                <w:sz w:val="24"/>
                <w:szCs w:val="24"/>
              </w:rPr>
              <w:br/>
              <w:t>- Cục Thi hành án Bộ Quốc phòng;</w:t>
            </w:r>
            <w:r w:rsidRPr="00AC475C">
              <w:rPr>
                <w:rFonts w:ascii="Times New Roman" w:hAnsi="Times New Roman" w:cs="Times New Roman"/>
                <w:color w:val="000000"/>
                <w:sz w:val="24"/>
                <w:szCs w:val="24"/>
              </w:rPr>
              <w:br/>
              <w:t>- Công báo;</w:t>
            </w:r>
            <w:r w:rsidRPr="00AC475C">
              <w:rPr>
                <w:rFonts w:ascii="Times New Roman" w:hAnsi="Times New Roman" w:cs="Times New Roman"/>
                <w:color w:val="000000"/>
                <w:sz w:val="24"/>
                <w:szCs w:val="24"/>
              </w:rPr>
              <w:br/>
              <w:t>- Cổng Thông tin điện tử Chính phủ;</w:t>
            </w:r>
            <w:r w:rsidRPr="00AC475C">
              <w:rPr>
                <w:rFonts w:ascii="Times New Roman" w:hAnsi="Times New Roman" w:cs="Times New Roman"/>
                <w:color w:val="000000"/>
                <w:sz w:val="24"/>
                <w:szCs w:val="24"/>
              </w:rPr>
              <w:br/>
              <w:t>- Cổng Thông tin điện tử Bộ Tư pháp;</w:t>
            </w:r>
            <w:r w:rsidRPr="00AC475C">
              <w:rPr>
                <w:rFonts w:ascii="Times New Roman" w:hAnsi="Times New Roman" w:cs="Times New Roman"/>
                <w:color w:val="000000"/>
                <w:sz w:val="24"/>
                <w:szCs w:val="24"/>
              </w:rPr>
              <w:br/>
              <w:t>- Lưu: VT, TCTHADS.</w:t>
            </w:r>
          </w:p>
        </w:tc>
        <w:tc>
          <w:tcPr>
            <w:tcW w:w="4572" w:type="dxa"/>
            <w:shd w:val="clear" w:color="auto" w:fill="FFFFFF"/>
            <w:tcMar>
              <w:top w:w="0" w:type="dxa"/>
              <w:left w:w="108" w:type="dxa"/>
              <w:bottom w:w="0" w:type="dxa"/>
              <w:right w:w="108" w:type="dxa"/>
            </w:tcMar>
            <w:hideMark/>
          </w:tcPr>
          <w:p w:rsidR="00AC475C" w:rsidRPr="00AC475C" w:rsidRDefault="00AC475C">
            <w:pPr>
              <w:spacing w:before="120" w:line="158" w:lineRule="atLeast"/>
              <w:jc w:val="center"/>
              <w:rPr>
                <w:rFonts w:ascii="Times New Roman" w:hAnsi="Times New Roman" w:cs="Times New Roman"/>
                <w:color w:val="000000"/>
                <w:sz w:val="24"/>
                <w:szCs w:val="24"/>
              </w:rPr>
            </w:pPr>
            <w:r w:rsidRPr="00AC475C">
              <w:rPr>
                <w:rFonts w:ascii="Times New Roman" w:hAnsi="Times New Roman" w:cs="Times New Roman"/>
                <w:b/>
                <w:bCs/>
                <w:color w:val="000000"/>
                <w:sz w:val="24"/>
                <w:szCs w:val="24"/>
              </w:rPr>
              <w:t>KT. BỘ TRƯỞNG</w:t>
            </w:r>
            <w:r w:rsidRPr="00AC475C">
              <w:rPr>
                <w:rStyle w:val="apple-converted-space"/>
                <w:rFonts w:ascii="Times New Roman" w:hAnsi="Times New Roman" w:cs="Times New Roman"/>
                <w:b/>
                <w:bCs/>
                <w:color w:val="000000"/>
                <w:sz w:val="24"/>
                <w:szCs w:val="24"/>
              </w:rPr>
              <w:t> </w:t>
            </w:r>
            <w:r w:rsidRPr="00AC475C">
              <w:rPr>
                <w:rFonts w:ascii="Times New Roman" w:hAnsi="Times New Roman" w:cs="Times New Roman"/>
                <w:b/>
                <w:bCs/>
                <w:color w:val="000000"/>
                <w:sz w:val="24"/>
                <w:szCs w:val="24"/>
              </w:rPr>
              <w:br/>
              <w:t>THỨ TRƯỞNG</w:t>
            </w:r>
            <w:r w:rsidRPr="00AC475C">
              <w:rPr>
                <w:rFonts w:ascii="Times New Roman" w:hAnsi="Times New Roman" w:cs="Times New Roman"/>
                <w:b/>
                <w:bCs/>
                <w:color w:val="000000"/>
                <w:sz w:val="24"/>
                <w:szCs w:val="24"/>
              </w:rPr>
              <w:br/>
            </w:r>
            <w:r w:rsidRPr="00AC475C">
              <w:rPr>
                <w:rFonts w:ascii="Times New Roman" w:hAnsi="Times New Roman" w:cs="Times New Roman"/>
                <w:b/>
                <w:bCs/>
                <w:color w:val="000000"/>
                <w:sz w:val="24"/>
                <w:szCs w:val="24"/>
              </w:rPr>
              <w:br/>
            </w:r>
            <w:r w:rsidRPr="00AC475C">
              <w:rPr>
                <w:rFonts w:ascii="Times New Roman" w:hAnsi="Times New Roman" w:cs="Times New Roman"/>
                <w:b/>
                <w:bCs/>
                <w:color w:val="000000"/>
                <w:sz w:val="24"/>
                <w:szCs w:val="24"/>
              </w:rPr>
              <w:br/>
            </w:r>
            <w:r w:rsidRPr="00AC475C">
              <w:rPr>
                <w:rFonts w:ascii="Times New Roman" w:hAnsi="Times New Roman" w:cs="Times New Roman"/>
                <w:b/>
                <w:bCs/>
                <w:color w:val="000000"/>
                <w:sz w:val="24"/>
                <w:szCs w:val="24"/>
              </w:rPr>
              <w:br/>
            </w:r>
            <w:r w:rsidRPr="00AC475C">
              <w:rPr>
                <w:rFonts w:ascii="Times New Roman" w:hAnsi="Times New Roman" w:cs="Times New Roman"/>
                <w:b/>
                <w:bCs/>
                <w:color w:val="000000"/>
                <w:sz w:val="24"/>
                <w:szCs w:val="24"/>
              </w:rPr>
              <w:br/>
              <w:t>Nguyễn Thúy Hiền</w:t>
            </w:r>
          </w:p>
        </w:tc>
      </w:tr>
    </w:tbl>
    <w:p w:rsidR="00AC475C" w:rsidRPr="00AC475C" w:rsidRDefault="00AC475C" w:rsidP="00AC475C">
      <w:pPr>
        <w:shd w:val="clear" w:color="auto" w:fill="FFFFFF"/>
        <w:spacing w:before="120" w:line="158" w:lineRule="atLeast"/>
        <w:rPr>
          <w:rFonts w:ascii="Times New Roman" w:hAnsi="Times New Roman" w:cs="Times New Roman"/>
          <w:color w:val="000000"/>
          <w:sz w:val="24"/>
          <w:szCs w:val="24"/>
        </w:rPr>
      </w:pPr>
      <w:r w:rsidRPr="00AC475C">
        <w:rPr>
          <w:rFonts w:ascii="Times New Roman" w:hAnsi="Times New Roman" w:cs="Times New Roman"/>
          <w:color w:val="000000"/>
          <w:sz w:val="24"/>
          <w:szCs w:val="24"/>
        </w:rPr>
        <w:t> </w:t>
      </w:r>
    </w:p>
    <w:p w:rsidR="00DB12BB" w:rsidRPr="00AC475C" w:rsidRDefault="00DB12BB" w:rsidP="00AC475C">
      <w:pPr>
        <w:rPr>
          <w:rFonts w:ascii="Times New Roman" w:hAnsi="Times New Roman" w:cs="Times New Roman"/>
          <w:sz w:val="24"/>
          <w:szCs w:val="24"/>
        </w:rPr>
      </w:pPr>
    </w:p>
    <w:sectPr w:rsidR="00DB12BB" w:rsidRPr="00AC475C" w:rsidSect="00B32BB5">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2F0A" w:rsidRDefault="001E2F0A" w:rsidP="001E2F0A">
      <w:pPr>
        <w:spacing w:after="0" w:line="240" w:lineRule="auto"/>
      </w:pPr>
      <w:r>
        <w:separator/>
      </w:r>
    </w:p>
  </w:endnote>
  <w:endnote w:type="continuationSeparator" w:id="0">
    <w:p w:rsidR="001E2F0A" w:rsidRDefault="001E2F0A" w:rsidP="001E2F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3"/>
    <w:family w:val="swiss"/>
    <w:pitch w:val="variable"/>
    <w:sig w:usb0="E10002FF" w:usb1="4000ACFF" w:usb2="00000009" w:usb3="00000000" w:csb0="0000019F" w:csb1="00000000"/>
  </w:font>
  <w:font w:name="Times New Roman">
    <w:panose1 w:val="02020603050405020304"/>
    <w:charset w:val="A3"/>
    <w:family w:val="roman"/>
    <w:pitch w:val="variable"/>
    <w:sig w:usb0="E0002AFF" w:usb1="C0007841" w:usb2="00000009" w:usb3="00000000" w:csb0="000001FF" w:csb1="00000000"/>
  </w:font>
  <w:font w:name="Arial">
    <w:panose1 w:val="020B0604020202020204"/>
    <w:charset w:val="A3"/>
    <w:family w:val="swiss"/>
    <w:pitch w:val="variable"/>
    <w:sig w:usb0="E0002AFF" w:usb1="C0007843" w:usb2="00000009" w:usb3="00000000" w:csb0="000001FF" w:csb1="00000000"/>
  </w:font>
  <w:font w:name="Cambria">
    <w:panose1 w:val="02040503050406030204"/>
    <w:charset w:val="A3"/>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2F0A" w:rsidRDefault="001E2F0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2F0A" w:rsidRPr="00090378" w:rsidRDefault="00090378" w:rsidP="00090378">
    <w:pPr>
      <w:pStyle w:val="Footer"/>
      <w:rPr>
        <w:rFonts w:ascii="Times New Roman" w:hAnsi="Times New Roman" w:cs="Times New Roman"/>
        <w:b/>
        <w:color w:val="FF0000"/>
        <w:sz w:val="24"/>
      </w:rPr>
    </w:pPr>
    <w:r>
      <w:rPr>
        <w:rFonts w:ascii="Times New Roman" w:hAnsi="Times New Roman" w:cs="Times New Roman"/>
        <w:color w:val="FF9900"/>
        <w:sz w:val="24"/>
      </w:rPr>
      <w:t xml:space="preserve">LUẬT SƯ TƯ VẤN PHÁP LUẬT 24/7 GỌI  </w:t>
    </w:r>
    <w:r>
      <w:rPr>
        <w:rFonts w:ascii="Times New Roman" w:hAnsi="Times New Roman" w:cs="Times New Roman"/>
        <w:b/>
        <w:color w:val="FF0000"/>
        <w:sz w:val="24"/>
      </w:rPr>
      <w:t>1900 6162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2F0A" w:rsidRDefault="001E2F0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2F0A" w:rsidRDefault="001E2F0A" w:rsidP="001E2F0A">
      <w:pPr>
        <w:spacing w:after="0" w:line="240" w:lineRule="auto"/>
      </w:pPr>
      <w:r>
        <w:separator/>
      </w:r>
    </w:p>
  </w:footnote>
  <w:footnote w:type="continuationSeparator" w:id="0">
    <w:p w:rsidR="001E2F0A" w:rsidRDefault="001E2F0A" w:rsidP="001E2F0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2F0A" w:rsidRDefault="001E2F0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2F0A" w:rsidRPr="00090378" w:rsidRDefault="00090378" w:rsidP="00090378">
    <w:pPr>
      <w:pStyle w:val="Header"/>
      <w:rPr>
        <w:rFonts w:ascii="Arial" w:hAnsi="Arial" w:cs="Arial"/>
        <w:color w:val="0000FF"/>
        <w:u w:val="single"/>
      </w:rPr>
    </w:pPr>
    <w:r>
      <w:rPr>
        <w:rFonts w:ascii="Arial" w:hAnsi="Arial" w:cs="Arial"/>
        <w:b/>
        <w:color w:val="993300"/>
      </w:rPr>
      <w:t xml:space="preserve">Công ty luật Minh Khuê </w:t>
    </w:r>
    <w:r>
      <w:rPr>
        <w:rFonts w:ascii="Arial" w:hAnsi="Arial" w:cs="Arial"/>
        <w:b/>
        <w:color w:val="993300"/>
      </w:rPr>
      <w:tab/>
    </w:r>
    <w:r>
      <w:rPr>
        <w:rFonts w:ascii="Arial" w:hAnsi="Arial" w:cs="Arial"/>
        <w:b/>
        <w:color w:val="993300"/>
      </w:rPr>
      <w:tab/>
    </w:r>
    <w:r>
      <w:rPr>
        <w:rFonts w:ascii="Arial" w:hAnsi="Arial" w:cs="Arial"/>
        <w:color w:val="0000FF"/>
        <w:u w:val="single"/>
      </w:rPr>
      <w:t>www.luatminhkhue.vn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2F0A" w:rsidRDefault="001E2F0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defaultTabStop w:val="720"/>
  <w:characterSpacingControl w:val="doNotCompress"/>
  <w:hdrShapeDefaults>
    <o:shapedefaults v:ext="edit" spidmax="35841"/>
  </w:hdrShapeDefaults>
  <w:footnotePr>
    <w:footnote w:id="-1"/>
    <w:footnote w:id="0"/>
  </w:footnotePr>
  <w:endnotePr>
    <w:endnote w:id="-1"/>
    <w:endnote w:id="0"/>
  </w:endnotePr>
  <w:compat>
    <w:useFELayout/>
    <w:compatSetting w:name="compatibilityMode" w:uri="http://schemas.microsoft.com/office/word" w:val="12"/>
  </w:compat>
  <w:rsids>
    <w:rsidRoot w:val="00FF7C85"/>
    <w:rsid w:val="00072229"/>
    <w:rsid w:val="00072A0F"/>
    <w:rsid w:val="00090378"/>
    <w:rsid w:val="00090563"/>
    <w:rsid w:val="000B4882"/>
    <w:rsid w:val="000E4DFF"/>
    <w:rsid w:val="00107A55"/>
    <w:rsid w:val="00111194"/>
    <w:rsid w:val="00131F6E"/>
    <w:rsid w:val="00143D90"/>
    <w:rsid w:val="001763B3"/>
    <w:rsid w:val="001B47EC"/>
    <w:rsid w:val="001E2F0A"/>
    <w:rsid w:val="001F2D05"/>
    <w:rsid w:val="00245C1A"/>
    <w:rsid w:val="0027535E"/>
    <w:rsid w:val="002B5264"/>
    <w:rsid w:val="002C2642"/>
    <w:rsid w:val="002C637D"/>
    <w:rsid w:val="0031085E"/>
    <w:rsid w:val="003455F2"/>
    <w:rsid w:val="0036128E"/>
    <w:rsid w:val="00367C4D"/>
    <w:rsid w:val="003820D9"/>
    <w:rsid w:val="003870CA"/>
    <w:rsid w:val="003E3A63"/>
    <w:rsid w:val="004443C9"/>
    <w:rsid w:val="00450FF3"/>
    <w:rsid w:val="0045348C"/>
    <w:rsid w:val="004A4DD8"/>
    <w:rsid w:val="004D6F46"/>
    <w:rsid w:val="004F1839"/>
    <w:rsid w:val="005050B6"/>
    <w:rsid w:val="0051665C"/>
    <w:rsid w:val="00561591"/>
    <w:rsid w:val="00563A4E"/>
    <w:rsid w:val="005B3BD3"/>
    <w:rsid w:val="00614F48"/>
    <w:rsid w:val="00626D17"/>
    <w:rsid w:val="006748D7"/>
    <w:rsid w:val="00735123"/>
    <w:rsid w:val="008147CF"/>
    <w:rsid w:val="00860C73"/>
    <w:rsid w:val="008873EF"/>
    <w:rsid w:val="008A2679"/>
    <w:rsid w:val="008A7C2C"/>
    <w:rsid w:val="0092067B"/>
    <w:rsid w:val="00A052AF"/>
    <w:rsid w:val="00A11415"/>
    <w:rsid w:val="00A14419"/>
    <w:rsid w:val="00A440B7"/>
    <w:rsid w:val="00A656AF"/>
    <w:rsid w:val="00AB2315"/>
    <w:rsid w:val="00AC475C"/>
    <w:rsid w:val="00B32BB5"/>
    <w:rsid w:val="00B578E4"/>
    <w:rsid w:val="00B62333"/>
    <w:rsid w:val="00BA085C"/>
    <w:rsid w:val="00BD0BED"/>
    <w:rsid w:val="00C573CE"/>
    <w:rsid w:val="00CF4825"/>
    <w:rsid w:val="00D16CFC"/>
    <w:rsid w:val="00D53630"/>
    <w:rsid w:val="00D80ACA"/>
    <w:rsid w:val="00DB12BB"/>
    <w:rsid w:val="00DB3DBA"/>
    <w:rsid w:val="00F0588E"/>
    <w:rsid w:val="00F21D12"/>
    <w:rsid w:val="00FF7C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58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2B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FF7C85"/>
  </w:style>
  <w:style w:type="character" w:styleId="FootnoteReference">
    <w:name w:val="footnote reference"/>
    <w:basedOn w:val="DefaultParagraphFont"/>
    <w:uiPriority w:val="99"/>
    <w:semiHidden/>
    <w:unhideWhenUsed/>
    <w:rsid w:val="00FF7C85"/>
  </w:style>
  <w:style w:type="paragraph" w:styleId="ListParagraph">
    <w:name w:val="List Paragraph"/>
    <w:basedOn w:val="Normal"/>
    <w:uiPriority w:val="34"/>
    <w:qFormat/>
    <w:rsid w:val="001B47EC"/>
    <w:pPr>
      <w:ind w:left="720"/>
      <w:contextualSpacing/>
    </w:pPr>
  </w:style>
  <w:style w:type="paragraph" w:styleId="NormalWeb">
    <w:name w:val="Normal (Web)"/>
    <w:basedOn w:val="Normal"/>
    <w:uiPriority w:val="99"/>
    <w:unhideWhenUsed/>
    <w:rsid w:val="00A052A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A052AF"/>
    <w:rPr>
      <w:color w:val="0000FF"/>
      <w:u w:val="single"/>
    </w:rPr>
  </w:style>
  <w:style w:type="paragraph" w:styleId="Header">
    <w:name w:val="header"/>
    <w:basedOn w:val="Normal"/>
    <w:link w:val="HeaderChar"/>
    <w:uiPriority w:val="99"/>
    <w:semiHidden/>
    <w:unhideWhenUsed/>
    <w:rsid w:val="001E2F0A"/>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1E2F0A"/>
  </w:style>
  <w:style w:type="paragraph" w:styleId="Footer">
    <w:name w:val="footer"/>
    <w:basedOn w:val="Normal"/>
    <w:link w:val="FooterChar"/>
    <w:uiPriority w:val="99"/>
    <w:semiHidden/>
    <w:unhideWhenUsed/>
    <w:rsid w:val="001E2F0A"/>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1E2F0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vi-VN" w:eastAsia="vi-V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145293">
      <w:bodyDiv w:val="1"/>
      <w:marLeft w:val="0"/>
      <w:marRight w:val="0"/>
      <w:marTop w:val="0"/>
      <w:marBottom w:val="0"/>
      <w:divBdr>
        <w:top w:val="none" w:sz="0" w:space="0" w:color="auto"/>
        <w:left w:val="none" w:sz="0" w:space="0" w:color="auto"/>
        <w:bottom w:val="none" w:sz="0" w:space="0" w:color="auto"/>
        <w:right w:val="none" w:sz="0" w:space="0" w:color="auto"/>
      </w:divBdr>
    </w:div>
    <w:div w:id="223300503">
      <w:bodyDiv w:val="1"/>
      <w:marLeft w:val="0"/>
      <w:marRight w:val="0"/>
      <w:marTop w:val="0"/>
      <w:marBottom w:val="0"/>
      <w:divBdr>
        <w:top w:val="none" w:sz="0" w:space="0" w:color="auto"/>
        <w:left w:val="none" w:sz="0" w:space="0" w:color="auto"/>
        <w:bottom w:val="none" w:sz="0" w:space="0" w:color="auto"/>
        <w:right w:val="none" w:sz="0" w:space="0" w:color="auto"/>
      </w:divBdr>
    </w:div>
    <w:div w:id="241793780">
      <w:bodyDiv w:val="1"/>
      <w:marLeft w:val="0"/>
      <w:marRight w:val="0"/>
      <w:marTop w:val="0"/>
      <w:marBottom w:val="0"/>
      <w:divBdr>
        <w:top w:val="none" w:sz="0" w:space="0" w:color="auto"/>
        <w:left w:val="none" w:sz="0" w:space="0" w:color="auto"/>
        <w:bottom w:val="none" w:sz="0" w:space="0" w:color="auto"/>
        <w:right w:val="none" w:sz="0" w:space="0" w:color="auto"/>
      </w:divBdr>
    </w:div>
    <w:div w:id="305665448">
      <w:bodyDiv w:val="1"/>
      <w:marLeft w:val="0"/>
      <w:marRight w:val="0"/>
      <w:marTop w:val="0"/>
      <w:marBottom w:val="0"/>
      <w:divBdr>
        <w:top w:val="none" w:sz="0" w:space="0" w:color="auto"/>
        <w:left w:val="none" w:sz="0" w:space="0" w:color="auto"/>
        <w:bottom w:val="none" w:sz="0" w:space="0" w:color="auto"/>
        <w:right w:val="none" w:sz="0" w:space="0" w:color="auto"/>
      </w:divBdr>
    </w:div>
    <w:div w:id="356393995">
      <w:bodyDiv w:val="1"/>
      <w:marLeft w:val="0"/>
      <w:marRight w:val="0"/>
      <w:marTop w:val="0"/>
      <w:marBottom w:val="0"/>
      <w:divBdr>
        <w:top w:val="none" w:sz="0" w:space="0" w:color="auto"/>
        <w:left w:val="none" w:sz="0" w:space="0" w:color="auto"/>
        <w:bottom w:val="none" w:sz="0" w:space="0" w:color="auto"/>
        <w:right w:val="none" w:sz="0" w:space="0" w:color="auto"/>
      </w:divBdr>
    </w:div>
    <w:div w:id="383454987">
      <w:bodyDiv w:val="1"/>
      <w:marLeft w:val="0"/>
      <w:marRight w:val="0"/>
      <w:marTop w:val="0"/>
      <w:marBottom w:val="0"/>
      <w:divBdr>
        <w:top w:val="none" w:sz="0" w:space="0" w:color="auto"/>
        <w:left w:val="none" w:sz="0" w:space="0" w:color="auto"/>
        <w:bottom w:val="none" w:sz="0" w:space="0" w:color="auto"/>
        <w:right w:val="none" w:sz="0" w:space="0" w:color="auto"/>
      </w:divBdr>
    </w:div>
    <w:div w:id="525799254">
      <w:bodyDiv w:val="1"/>
      <w:marLeft w:val="0"/>
      <w:marRight w:val="0"/>
      <w:marTop w:val="0"/>
      <w:marBottom w:val="0"/>
      <w:divBdr>
        <w:top w:val="none" w:sz="0" w:space="0" w:color="auto"/>
        <w:left w:val="none" w:sz="0" w:space="0" w:color="auto"/>
        <w:bottom w:val="none" w:sz="0" w:space="0" w:color="auto"/>
        <w:right w:val="none" w:sz="0" w:space="0" w:color="auto"/>
      </w:divBdr>
    </w:div>
    <w:div w:id="534735869">
      <w:bodyDiv w:val="1"/>
      <w:marLeft w:val="0"/>
      <w:marRight w:val="0"/>
      <w:marTop w:val="0"/>
      <w:marBottom w:val="0"/>
      <w:divBdr>
        <w:top w:val="none" w:sz="0" w:space="0" w:color="auto"/>
        <w:left w:val="none" w:sz="0" w:space="0" w:color="auto"/>
        <w:bottom w:val="none" w:sz="0" w:space="0" w:color="auto"/>
        <w:right w:val="none" w:sz="0" w:space="0" w:color="auto"/>
      </w:divBdr>
    </w:div>
    <w:div w:id="568613704">
      <w:bodyDiv w:val="1"/>
      <w:marLeft w:val="0"/>
      <w:marRight w:val="0"/>
      <w:marTop w:val="0"/>
      <w:marBottom w:val="0"/>
      <w:divBdr>
        <w:top w:val="none" w:sz="0" w:space="0" w:color="auto"/>
        <w:left w:val="none" w:sz="0" w:space="0" w:color="auto"/>
        <w:bottom w:val="none" w:sz="0" w:space="0" w:color="auto"/>
        <w:right w:val="none" w:sz="0" w:space="0" w:color="auto"/>
      </w:divBdr>
    </w:div>
    <w:div w:id="679545526">
      <w:bodyDiv w:val="1"/>
      <w:marLeft w:val="0"/>
      <w:marRight w:val="0"/>
      <w:marTop w:val="0"/>
      <w:marBottom w:val="0"/>
      <w:divBdr>
        <w:top w:val="none" w:sz="0" w:space="0" w:color="auto"/>
        <w:left w:val="none" w:sz="0" w:space="0" w:color="auto"/>
        <w:bottom w:val="none" w:sz="0" w:space="0" w:color="auto"/>
        <w:right w:val="none" w:sz="0" w:space="0" w:color="auto"/>
      </w:divBdr>
    </w:div>
    <w:div w:id="737290979">
      <w:bodyDiv w:val="1"/>
      <w:marLeft w:val="0"/>
      <w:marRight w:val="0"/>
      <w:marTop w:val="0"/>
      <w:marBottom w:val="0"/>
      <w:divBdr>
        <w:top w:val="none" w:sz="0" w:space="0" w:color="auto"/>
        <w:left w:val="none" w:sz="0" w:space="0" w:color="auto"/>
        <w:bottom w:val="none" w:sz="0" w:space="0" w:color="auto"/>
        <w:right w:val="none" w:sz="0" w:space="0" w:color="auto"/>
      </w:divBdr>
    </w:div>
    <w:div w:id="820346063">
      <w:bodyDiv w:val="1"/>
      <w:marLeft w:val="0"/>
      <w:marRight w:val="0"/>
      <w:marTop w:val="0"/>
      <w:marBottom w:val="0"/>
      <w:divBdr>
        <w:top w:val="none" w:sz="0" w:space="0" w:color="auto"/>
        <w:left w:val="none" w:sz="0" w:space="0" w:color="auto"/>
        <w:bottom w:val="none" w:sz="0" w:space="0" w:color="auto"/>
        <w:right w:val="none" w:sz="0" w:space="0" w:color="auto"/>
      </w:divBdr>
    </w:div>
    <w:div w:id="868954027">
      <w:bodyDiv w:val="1"/>
      <w:marLeft w:val="0"/>
      <w:marRight w:val="0"/>
      <w:marTop w:val="0"/>
      <w:marBottom w:val="0"/>
      <w:divBdr>
        <w:top w:val="none" w:sz="0" w:space="0" w:color="auto"/>
        <w:left w:val="none" w:sz="0" w:space="0" w:color="auto"/>
        <w:bottom w:val="none" w:sz="0" w:space="0" w:color="auto"/>
        <w:right w:val="none" w:sz="0" w:space="0" w:color="auto"/>
      </w:divBdr>
    </w:div>
    <w:div w:id="916324880">
      <w:bodyDiv w:val="1"/>
      <w:marLeft w:val="0"/>
      <w:marRight w:val="0"/>
      <w:marTop w:val="0"/>
      <w:marBottom w:val="0"/>
      <w:divBdr>
        <w:top w:val="none" w:sz="0" w:space="0" w:color="auto"/>
        <w:left w:val="none" w:sz="0" w:space="0" w:color="auto"/>
        <w:bottom w:val="none" w:sz="0" w:space="0" w:color="auto"/>
        <w:right w:val="none" w:sz="0" w:space="0" w:color="auto"/>
      </w:divBdr>
    </w:div>
    <w:div w:id="975571097">
      <w:bodyDiv w:val="1"/>
      <w:marLeft w:val="0"/>
      <w:marRight w:val="0"/>
      <w:marTop w:val="0"/>
      <w:marBottom w:val="0"/>
      <w:divBdr>
        <w:top w:val="none" w:sz="0" w:space="0" w:color="auto"/>
        <w:left w:val="none" w:sz="0" w:space="0" w:color="auto"/>
        <w:bottom w:val="none" w:sz="0" w:space="0" w:color="auto"/>
        <w:right w:val="none" w:sz="0" w:space="0" w:color="auto"/>
      </w:divBdr>
    </w:div>
    <w:div w:id="978921477">
      <w:bodyDiv w:val="1"/>
      <w:marLeft w:val="0"/>
      <w:marRight w:val="0"/>
      <w:marTop w:val="0"/>
      <w:marBottom w:val="0"/>
      <w:divBdr>
        <w:top w:val="none" w:sz="0" w:space="0" w:color="auto"/>
        <w:left w:val="none" w:sz="0" w:space="0" w:color="auto"/>
        <w:bottom w:val="none" w:sz="0" w:space="0" w:color="auto"/>
        <w:right w:val="none" w:sz="0" w:space="0" w:color="auto"/>
      </w:divBdr>
    </w:div>
    <w:div w:id="1056314938">
      <w:bodyDiv w:val="1"/>
      <w:marLeft w:val="0"/>
      <w:marRight w:val="0"/>
      <w:marTop w:val="0"/>
      <w:marBottom w:val="0"/>
      <w:divBdr>
        <w:top w:val="none" w:sz="0" w:space="0" w:color="auto"/>
        <w:left w:val="none" w:sz="0" w:space="0" w:color="auto"/>
        <w:bottom w:val="none" w:sz="0" w:space="0" w:color="auto"/>
        <w:right w:val="none" w:sz="0" w:space="0" w:color="auto"/>
      </w:divBdr>
    </w:div>
    <w:div w:id="1065420603">
      <w:bodyDiv w:val="1"/>
      <w:marLeft w:val="0"/>
      <w:marRight w:val="0"/>
      <w:marTop w:val="0"/>
      <w:marBottom w:val="0"/>
      <w:divBdr>
        <w:top w:val="none" w:sz="0" w:space="0" w:color="auto"/>
        <w:left w:val="none" w:sz="0" w:space="0" w:color="auto"/>
        <w:bottom w:val="none" w:sz="0" w:space="0" w:color="auto"/>
        <w:right w:val="none" w:sz="0" w:space="0" w:color="auto"/>
      </w:divBdr>
    </w:div>
    <w:div w:id="1108814815">
      <w:bodyDiv w:val="1"/>
      <w:marLeft w:val="0"/>
      <w:marRight w:val="0"/>
      <w:marTop w:val="0"/>
      <w:marBottom w:val="0"/>
      <w:divBdr>
        <w:top w:val="none" w:sz="0" w:space="0" w:color="auto"/>
        <w:left w:val="none" w:sz="0" w:space="0" w:color="auto"/>
        <w:bottom w:val="none" w:sz="0" w:space="0" w:color="auto"/>
        <w:right w:val="none" w:sz="0" w:space="0" w:color="auto"/>
      </w:divBdr>
    </w:div>
    <w:div w:id="1139298845">
      <w:bodyDiv w:val="1"/>
      <w:marLeft w:val="0"/>
      <w:marRight w:val="0"/>
      <w:marTop w:val="0"/>
      <w:marBottom w:val="0"/>
      <w:divBdr>
        <w:top w:val="none" w:sz="0" w:space="0" w:color="auto"/>
        <w:left w:val="none" w:sz="0" w:space="0" w:color="auto"/>
        <w:bottom w:val="none" w:sz="0" w:space="0" w:color="auto"/>
        <w:right w:val="none" w:sz="0" w:space="0" w:color="auto"/>
      </w:divBdr>
    </w:div>
    <w:div w:id="1262953632">
      <w:bodyDiv w:val="1"/>
      <w:marLeft w:val="0"/>
      <w:marRight w:val="0"/>
      <w:marTop w:val="0"/>
      <w:marBottom w:val="0"/>
      <w:divBdr>
        <w:top w:val="none" w:sz="0" w:space="0" w:color="auto"/>
        <w:left w:val="none" w:sz="0" w:space="0" w:color="auto"/>
        <w:bottom w:val="none" w:sz="0" w:space="0" w:color="auto"/>
        <w:right w:val="none" w:sz="0" w:space="0" w:color="auto"/>
      </w:divBdr>
    </w:div>
    <w:div w:id="1338459050">
      <w:bodyDiv w:val="1"/>
      <w:marLeft w:val="0"/>
      <w:marRight w:val="0"/>
      <w:marTop w:val="0"/>
      <w:marBottom w:val="0"/>
      <w:divBdr>
        <w:top w:val="none" w:sz="0" w:space="0" w:color="auto"/>
        <w:left w:val="none" w:sz="0" w:space="0" w:color="auto"/>
        <w:bottom w:val="none" w:sz="0" w:space="0" w:color="auto"/>
        <w:right w:val="none" w:sz="0" w:space="0" w:color="auto"/>
      </w:divBdr>
    </w:div>
    <w:div w:id="1394618400">
      <w:bodyDiv w:val="1"/>
      <w:marLeft w:val="0"/>
      <w:marRight w:val="0"/>
      <w:marTop w:val="0"/>
      <w:marBottom w:val="0"/>
      <w:divBdr>
        <w:top w:val="none" w:sz="0" w:space="0" w:color="auto"/>
        <w:left w:val="none" w:sz="0" w:space="0" w:color="auto"/>
        <w:bottom w:val="none" w:sz="0" w:space="0" w:color="auto"/>
        <w:right w:val="none" w:sz="0" w:space="0" w:color="auto"/>
      </w:divBdr>
    </w:div>
    <w:div w:id="1589458757">
      <w:bodyDiv w:val="1"/>
      <w:marLeft w:val="0"/>
      <w:marRight w:val="0"/>
      <w:marTop w:val="0"/>
      <w:marBottom w:val="0"/>
      <w:divBdr>
        <w:top w:val="none" w:sz="0" w:space="0" w:color="auto"/>
        <w:left w:val="none" w:sz="0" w:space="0" w:color="auto"/>
        <w:bottom w:val="none" w:sz="0" w:space="0" w:color="auto"/>
        <w:right w:val="none" w:sz="0" w:space="0" w:color="auto"/>
      </w:divBdr>
    </w:div>
    <w:div w:id="1616210054">
      <w:bodyDiv w:val="1"/>
      <w:marLeft w:val="0"/>
      <w:marRight w:val="0"/>
      <w:marTop w:val="0"/>
      <w:marBottom w:val="0"/>
      <w:divBdr>
        <w:top w:val="none" w:sz="0" w:space="0" w:color="auto"/>
        <w:left w:val="none" w:sz="0" w:space="0" w:color="auto"/>
        <w:bottom w:val="none" w:sz="0" w:space="0" w:color="auto"/>
        <w:right w:val="none" w:sz="0" w:space="0" w:color="auto"/>
      </w:divBdr>
    </w:div>
    <w:div w:id="1836921887">
      <w:bodyDiv w:val="1"/>
      <w:marLeft w:val="0"/>
      <w:marRight w:val="0"/>
      <w:marTop w:val="0"/>
      <w:marBottom w:val="0"/>
      <w:divBdr>
        <w:top w:val="none" w:sz="0" w:space="0" w:color="auto"/>
        <w:left w:val="none" w:sz="0" w:space="0" w:color="auto"/>
        <w:bottom w:val="none" w:sz="0" w:space="0" w:color="auto"/>
        <w:right w:val="none" w:sz="0" w:space="0" w:color="auto"/>
      </w:divBdr>
    </w:div>
    <w:div w:id="1957298244">
      <w:bodyDiv w:val="1"/>
      <w:marLeft w:val="0"/>
      <w:marRight w:val="0"/>
      <w:marTop w:val="0"/>
      <w:marBottom w:val="0"/>
      <w:divBdr>
        <w:top w:val="none" w:sz="0" w:space="0" w:color="auto"/>
        <w:left w:val="none" w:sz="0" w:space="0" w:color="auto"/>
        <w:bottom w:val="none" w:sz="0" w:space="0" w:color="auto"/>
        <w:right w:val="none" w:sz="0" w:space="0" w:color="auto"/>
      </w:divBdr>
    </w:div>
    <w:div w:id="2128547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thuvienphapluat.vn/phap-luat/tim-van-ban.aspx?keyword=22/2013/N%C4%90-CP&amp;area=2&amp;type=0&amp;match=False&amp;vc=True&amp;lan=1"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thuvienphapluat.vn/phap-luat/tim-van-ban.aspx?keyword=01/2013/TT-BTP&amp;area=2&amp;type=0&amp;match=False&amp;vc=True&amp;lan=1" TargetMode="External"/><Relationship Id="rId12" Type="http://schemas.openxmlformats.org/officeDocument/2006/relationships/header" Target="header1.xml"/><Relationship Id="rId17" Type="http://schemas.openxmlformats.org/officeDocument/2006/relationships/footer" Target="footer3.xml"/><Relationship Id="rId2" Type="http://schemas.microsoft.com/office/2007/relationships/stylesWithEffects" Target="stylesWithEffects.xml"/><Relationship Id="rId16" Type="http://schemas.openxmlformats.org/officeDocument/2006/relationships/header" Target="header3.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thuvienphapluat.vn/phap-luat/tim-van-ban.aspx?keyword=01/2013/TT-BTP&amp;area=2&amp;type=0&amp;match=False&amp;vc=True&amp;lan=1"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thuvienphapluat.vn/phap-luat/tim-van-ban.aspx?keyword=01/2013/TT-BTP&amp;area=2&amp;type=0&amp;match=False&amp;vc=True&amp;lan=1"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thuvienphapluat.vn/phap-luat/tim-van-ban.aspx?keyword=01/2013/TT-BTP&amp;area=2&amp;type=0&amp;match=False&amp;vc=True&amp;lan=1"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162</TotalTime>
  <Pages>3</Pages>
  <Words>909</Words>
  <Characters>5187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Huong Vu</dc:creator>
  <cp:keywords/>
  <dc:description/>
  <cp:lastModifiedBy>LMK</cp:lastModifiedBy>
  <cp:revision>37</cp:revision>
  <dcterms:created xsi:type="dcterms:W3CDTF">2015-09-23T16:41:00Z</dcterms:created>
  <dcterms:modified xsi:type="dcterms:W3CDTF">2020-05-18T05:28:00Z</dcterms:modified>
</cp:coreProperties>
</file>