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190/2012/TT-BTC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09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Thông tư </w:t>
      </w:r>
      <w:hyperlink r:id="rId6" w:history="1">
        <w:r>
          <w:rPr>
            <w:rStyle w:val="Hyperlink"/>
            <w:b/>
          </w:rPr>
          <w:t xml:space="preserve">66/2009/TT-BTC </w:t>
        </w:r>
      </w:hyperlink>
      <w:r>
        <w:rPr>
          <w:b/>
        </w:rPr>
        <w:t xml:space="preserve"> quy định chế độ thu, nộp, quản lý và sử dụng lệ phí cấp hộ chiếu, thị thực, giấy tờ về nhập cảnh, xuất cảnh, quá cảnh và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số 38/2001/PL-UBTVQH 10 ngày 28 tháng 8 năm 2001, Nghị định số 57/2002/NĐ-CP ngày 03 tháng 6 năm 2002 và Nghị định số 24/2006/NĐ-CP ngày 06 tháng 3 năm 2006 của Chính phủ về việc sửa đổi, bổ sung một số điều của Nghị định số 57/2002/NĐ-CP;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136/2007/NĐ-CP </w:t>
        </w:r>
      </w:hyperlink>
      <w:r>
        <w:rPr>
          <w:i/>
        </w:rPr>
        <w:t xml:space="preserve"> ngày 17 tháng 8 năm 2007 của Chính phủ về xuất cảnh, nhập cảnh của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118/2008/NĐ-CP </w:t>
        </w:r>
      </w:hyperlink>
      <w:r>
        <w:rPr>
          <w:i/>
        </w:rPr>
        <w:t xml:space="preserve"> ngày 27 tháng 11 năm 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Chính sách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sửa đổi, bổ sung Thông tư số 66/2009/TT-BTC ngày 30/3/2009 của Bộ Tài chính quy định chế độ thu, nộp, quản lý và sử dụng lệ phí cấp hộ chiếu, thị thực, giấy tờ về nhập cảnh, xuất cảnh, quá cảnh và cư trú tại Việt Nam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khoản 1, khoản 2, khoản 4 và khoản 6 mục II Phụ lục Biểu mức thu lệ phí cấp hộ chiếu, thị thực và các loại giấy tờ về xuất cảnh, nhập cảnh, quá cảnh và cư trú tại Việt Nam ban hành kèm theo Thông tư số 66/2009/TT-BTC ngày 30/3/2009 của Bộ Tài chính bằng các khoản 1, khoản 2, khoản 3 và khoản 4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thị thực có giá trị một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thị thực có giá trị nhiều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dưới 01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dưới 06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từ 6 tháng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ngang giá trị thị thực, tạm trú từ hộ chiếu cũ đã hết hạn sử dụng sang hộ chiếu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thẻ tạm trú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 USD</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01/01/2013.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khác liên quan đến lệ phí cấp hộ chiếu, thị thực, giấy tờ về nhập cảnh, xuất cảnh, quá cảnh và cư trú tại Việt Nam không đề cập tại Thông tư này vẫn được thực hiện theo quy định tại Thông tư số 66/2009/TT-BTC ngày 30/3/2009 của Bộ Tài chính quy định chế độ thu, nộp, quản lý và sử dụng lệ phí cấp hộ chiếu, thị thực, giấy tờ về nhập cảnh, xuất cảnh, quá cảnh và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thuộc đối tượng nộp lệ phí và các cơ quan liên quan chịu trách nhiệm thi hành Thông tư này. Trong quá trình triển khai thực hiện, nếu có vướng mắc, đề nghị các tổ chức, cá nhân phản ánh kịp thời về Bộ Tài chính để xem xét,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w:t>
            </w:r>
            <w:r>
              <w:rPr/>
              <w:br/>
            </w:r>
            <w:r>
              <w:t xml:space="preserve">cơ quan thuộc Chính phủ;</w:t>
            </w:r>
            <w:r>
              <w:rPr/>
              <w:br/>
            </w:r>
            <w:r>
              <w:t xml:space="preserve">- Văn phòng Ban chỉ đạo Trung ương về phòng, chống tham nhũng;</w:t>
            </w:r>
            <w:r>
              <w:rPr/>
              <w:br/>
            </w:r>
            <w:r>
              <w:t xml:space="preserve">- Cơ quan Trung ương của các đoàn thể;</w:t>
            </w:r>
            <w:r>
              <w:rPr/>
              <w:br/>
            </w:r>
            <w:r>
              <w:t xml:space="preserve">- Công báo;</w:t>
            </w:r>
            <w:r>
              <w:rPr/>
              <w:br/>
            </w:r>
            <w:r>
              <w:t xml:space="preserve">- Cục kiểm tra văn bản (Bộ Tư pháp);</w:t>
            </w:r>
            <w:r>
              <w:rPr/>
              <w:br/>
            </w:r>
            <w:r>
              <w:t xml:space="preserve">- Uỷ ban nhân dân, Sở Tài chính, Cục Thuế, Kho bạc nhà nước các tỉnh, thành phố trực thuộc Trung ương;</w:t>
            </w:r>
            <w:r>
              <w:rPr/>
              <w:br/>
            </w:r>
            <w:r>
              <w:t xml:space="preserve">- Các đơn vị thuộc Bộ Tài chính;</w:t>
            </w:r>
            <w:r>
              <w:rPr/>
              <w:br/>
            </w:r>
            <w:r>
              <w:t xml:space="preserve">- Website Chính phủ;</w:t>
            </w:r>
            <w:r>
              <w:rPr/>
              <w:br/>
            </w:r>
            <w:r>
              <w:t xml:space="preserve">- Website Bộ Tài chính;</w:t>
            </w:r>
            <w:r>
              <w:rPr/>
              <w:br/>
            </w:r>
            <w:r>
              <w:t xml:space="preserve">- Cục kiểm tra văn bản (Bộ Tư pháp);</w:t>
            </w:r>
            <w:r>
              <w:rPr/>
              <w:br/>
            </w:r>
            <w:r>
              <w:t xml:space="preserve">- Lưu VT, CST (CST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90-2012-tt-btc-quy-dinh-che-do-thu--nop--quan-ly-va-su-dung-le-phi-cap-ho-chieu--thi-thuc--giay-to-ve-nhap-canh--xuat-canh--qua-canh-va-cu-tru-tai-viet-nam.aspx" TargetMode="External" /><Relationship Id="rId6" Type="http://schemas.openxmlformats.org/officeDocument/2006/relationships/hyperlink" Target="/thong-tu-so-66-2009-tt-btc-quy-dinh-che-do-thu-nop-quan-ly-va-su-dung-le-phi-cap-ho-chieu-thi-thuc-giay-to-ve-nhap-canh-xuat-canh-qua-canh-va-cu-tru-tai-viet-nam-.aspx" TargetMode="External" /><Relationship Id="rId7" Type="http://schemas.openxmlformats.org/officeDocument/2006/relationships/hyperlink" Target="/nghi-dinh-136-2007-nd-cp-cua-chinh-phu-quy-dinh-ve-xuat-canh--nhap-canh-cua-cong-dan-viet-nam.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2022-06-22T15:15:09Z</dcterms:created>
  <dcterms:modified xsi:type="dcterms:W3CDTF">2022-06-22T15:15:09Z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2022-06-22T15:15:09Z</dcterms:created>
  <dcterms:modified xsi:type="dcterms:W3CDTF">2022-06-22T15:15:09Z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2022-06-22T15:15:09Z</dcterms:created>
  <dcterms:modified xsi:type="dcterms:W3CDTF">2022-06-22T15:15:09Z</dcterms:modified>
</cp:coreProperties>
</file>