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2"/>
        <w:gridCol w:w="5940"/>
      </w:tblGrid>
      <w:tr w:rsidR="00B84A16" w:rsidTr="00B84A16">
        <w:trPr>
          <w:tblCellSpacing w:w="0" w:type="dxa"/>
        </w:trPr>
        <w:tc>
          <w:tcPr>
            <w:tcW w:w="35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jc w:val="center"/>
              <w:rPr>
                <w:rFonts w:ascii="Helvetica" w:hAnsi="Helvetica"/>
                <w:color w:val="333333"/>
                <w:sz w:val="20"/>
                <w:szCs w:val="20"/>
              </w:rPr>
            </w:pPr>
            <w:bookmarkStart w:id="0" w:name="_GoBack"/>
            <w:bookmarkEnd w:id="0"/>
            <w:r>
              <w:rPr>
                <w:rStyle w:val="Strong"/>
                <w:rFonts w:ascii="Arial" w:hAnsi="Arial" w:cs="Arial"/>
                <w:color w:val="333333"/>
                <w:sz w:val="21"/>
                <w:szCs w:val="21"/>
              </w:rPr>
              <w:t>BỘ GIÁO DỤC VÀ ĐÀO TẠO</w:t>
            </w:r>
            <w:r>
              <w:rPr>
                <w:rFonts w:ascii="Arial" w:hAnsi="Arial" w:cs="Arial"/>
                <w:b/>
                <w:bCs/>
                <w:color w:val="333333"/>
                <w:sz w:val="21"/>
                <w:szCs w:val="21"/>
              </w:rPr>
              <w:br/>
            </w:r>
            <w:r>
              <w:rPr>
                <w:rStyle w:val="Strong"/>
                <w:rFonts w:ascii="Arial" w:hAnsi="Arial" w:cs="Arial"/>
                <w:color w:val="333333"/>
                <w:sz w:val="21"/>
                <w:szCs w:val="21"/>
              </w:rPr>
              <w:t>--------</w:t>
            </w: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jc w:val="center"/>
              <w:rPr>
                <w:rFonts w:ascii="Helvetica" w:hAnsi="Helvetica"/>
                <w:color w:val="333333"/>
                <w:sz w:val="20"/>
                <w:szCs w:val="20"/>
              </w:rPr>
            </w:pPr>
            <w:r>
              <w:rPr>
                <w:rStyle w:val="Strong"/>
                <w:rFonts w:ascii="Arial" w:hAnsi="Arial" w:cs="Arial"/>
                <w:color w:val="333333"/>
                <w:sz w:val="21"/>
                <w:szCs w:val="21"/>
              </w:rPr>
              <w:t>CỘNG HÒA XÃ HỘI CHỦ NGHĨA VIỆT NAM</w:t>
            </w:r>
            <w:r>
              <w:rPr>
                <w:rFonts w:ascii="Arial" w:hAnsi="Arial" w:cs="Arial"/>
                <w:b/>
                <w:bCs/>
                <w:color w:val="333333"/>
                <w:sz w:val="21"/>
                <w:szCs w:val="21"/>
              </w:rPr>
              <w:br/>
            </w:r>
            <w:r>
              <w:rPr>
                <w:rStyle w:val="Strong"/>
                <w:rFonts w:ascii="Arial" w:hAnsi="Arial" w:cs="Arial"/>
                <w:color w:val="333333"/>
                <w:sz w:val="21"/>
                <w:szCs w:val="21"/>
              </w:rPr>
              <w:t>Độc lập - Tự do - Hạnh phúc</w:t>
            </w:r>
            <w:r>
              <w:rPr>
                <w:rFonts w:ascii="Arial" w:hAnsi="Arial" w:cs="Arial"/>
                <w:b/>
                <w:bCs/>
                <w:color w:val="333333"/>
                <w:sz w:val="21"/>
                <w:szCs w:val="21"/>
              </w:rPr>
              <w:br/>
            </w:r>
            <w:r>
              <w:rPr>
                <w:rStyle w:val="Strong"/>
                <w:rFonts w:ascii="Arial" w:hAnsi="Arial" w:cs="Arial"/>
                <w:color w:val="333333"/>
                <w:sz w:val="21"/>
                <w:szCs w:val="21"/>
              </w:rPr>
              <w:t>----------------</w:t>
            </w:r>
          </w:p>
        </w:tc>
      </w:tr>
      <w:tr w:rsidR="00B84A16" w:rsidTr="00B84A16">
        <w:trPr>
          <w:tblCellSpacing w:w="0" w:type="dxa"/>
        </w:trPr>
        <w:tc>
          <w:tcPr>
            <w:tcW w:w="35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jc w:val="center"/>
              <w:rPr>
                <w:rFonts w:ascii="Helvetica" w:hAnsi="Helvetica"/>
                <w:color w:val="333333"/>
                <w:sz w:val="20"/>
                <w:szCs w:val="20"/>
              </w:rPr>
            </w:pPr>
            <w:r>
              <w:rPr>
                <w:rFonts w:ascii="Arial" w:hAnsi="Arial" w:cs="Arial"/>
                <w:color w:val="333333"/>
                <w:sz w:val="21"/>
                <w:szCs w:val="21"/>
              </w:rPr>
              <w:t>Số: </w:t>
            </w:r>
            <w:hyperlink r:id="rId8" w:tgtFrame="_blank" w:history="1">
              <w:r>
                <w:rPr>
                  <w:rStyle w:val="Hyperlink"/>
                  <w:rFonts w:ascii="Arial" w:hAnsi="Arial" w:cs="Arial"/>
                  <w:color w:val="0782C1"/>
                  <w:sz w:val="21"/>
                  <w:szCs w:val="21"/>
                </w:rPr>
                <w:t>57/2011/TT-BGDĐT</w:t>
              </w:r>
            </w:hyperlink>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jc w:val="center"/>
              <w:rPr>
                <w:rFonts w:ascii="Helvetica" w:hAnsi="Helvetica"/>
                <w:color w:val="333333"/>
                <w:sz w:val="20"/>
                <w:szCs w:val="20"/>
              </w:rPr>
            </w:pPr>
            <w:r>
              <w:rPr>
                <w:rStyle w:val="Emphasis"/>
                <w:rFonts w:ascii="Arial" w:hAnsi="Arial" w:cs="Arial"/>
                <w:color w:val="333333"/>
                <w:sz w:val="21"/>
                <w:szCs w:val="21"/>
              </w:rPr>
              <w:t>Hà Nội, ngày 02 tháng 12 năm 2011</w:t>
            </w:r>
          </w:p>
        </w:tc>
      </w:tr>
    </w:tbl>
    <w:p w:rsidR="00B84A16" w:rsidRDefault="00B84A16" w:rsidP="00B84A16">
      <w:pPr>
        <w:pStyle w:val="NormalWeb"/>
        <w:jc w:val="center"/>
        <w:rPr>
          <w:rFonts w:ascii="Helvetica" w:eastAsia="Calibri" w:hAnsi="Helvetica"/>
          <w:color w:val="333333"/>
          <w:sz w:val="20"/>
          <w:szCs w:val="20"/>
        </w:rPr>
      </w:pPr>
      <w:r>
        <w:rPr>
          <w:rFonts w:ascii="Arial" w:hAnsi="Arial" w:cs="Arial"/>
          <w:color w:val="333333"/>
          <w:sz w:val="21"/>
          <w:szCs w:val="21"/>
        </w:rPr>
        <w:t>                                                                               </w:t>
      </w:r>
    </w:p>
    <w:p w:rsidR="00B84A16" w:rsidRDefault="00B84A16" w:rsidP="00B84A16">
      <w:pPr>
        <w:pStyle w:val="NormalWeb"/>
        <w:jc w:val="center"/>
        <w:rPr>
          <w:rFonts w:ascii="Helvetica" w:hAnsi="Helvetica"/>
          <w:color w:val="333333"/>
          <w:sz w:val="20"/>
          <w:szCs w:val="20"/>
        </w:rPr>
      </w:pPr>
      <w:r>
        <w:rPr>
          <w:rStyle w:val="Strong"/>
          <w:rFonts w:ascii="Arial" w:hAnsi="Arial" w:cs="Arial"/>
          <w:color w:val="333333"/>
          <w:sz w:val="21"/>
          <w:szCs w:val="21"/>
        </w:rPr>
        <w:t>THÔNG TƯ</w:t>
      </w:r>
    </w:p>
    <w:p w:rsidR="00B84A16" w:rsidRDefault="00B84A16" w:rsidP="00B84A16">
      <w:pPr>
        <w:pStyle w:val="NormalWeb"/>
        <w:jc w:val="center"/>
        <w:rPr>
          <w:rFonts w:ascii="Helvetica" w:hAnsi="Helvetica"/>
          <w:color w:val="333333"/>
          <w:sz w:val="20"/>
          <w:szCs w:val="20"/>
        </w:rPr>
      </w:pPr>
      <w:r>
        <w:rPr>
          <w:rFonts w:ascii="Arial" w:hAnsi="Arial" w:cs="Arial"/>
          <w:color w:val="333333"/>
          <w:sz w:val="21"/>
          <w:szCs w:val="21"/>
        </w:rPr>
        <w:t>QUY ĐỊNH VỀ VIỆC XÁC ĐỊNH CHỈ TIÊU TUYỂN SINH TRÌNH ĐỘ TIẾN SĨ, THẠC SĨ, ĐẠI HỌC, CAO ĐẲNG VÀ TRUNG CẤP CHUYÊN NGHIỆP</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Căn cứ Nghị định số </w:t>
      </w:r>
      <w:hyperlink r:id="rId9" w:tgtFrame="_blank" w:history="1">
        <w:r>
          <w:rPr>
            <w:rStyle w:val="Hyperlink"/>
            <w:rFonts w:ascii="Arial" w:hAnsi="Arial" w:cs="Arial"/>
            <w:i/>
            <w:iCs/>
            <w:color w:val="0782C1"/>
            <w:sz w:val="21"/>
            <w:szCs w:val="21"/>
          </w:rPr>
          <w:t>178/2007/NĐ-CP</w:t>
        </w:r>
      </w:hyperlink>
      <w:r>
        <w:rPr>
          <w:rStyle w:val="Emphasis"/>
          <w:rFonts w:ascii="Arial" w:hAnsi="Arial" w:cs="Arial"/>
          <w:color w:val="333333"/>
          <w:sz w:val="21"/>
          <w:szCs w:val="21"/>
        </w:rPr>
        <w:t> ngày 03 tháng 12 năm 2007 của Chính phủ quy định chức năng, nhiệm vụ, quyền hạn và cơ cấu tổ chức của Bộ, cơ quan ngang Bộ;</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Căn cứ Nghị định số </w:t>
      </w:r>
      <w:hyperlink r:id="rId10" w:tgtFrame="_blank" w:history="1">
        <w:r>
          <w:rPr>
            <w:rStyle w:val="Hyperlink"/>
            <w:rFonts w:ascii="Arial" w:hAnsi="Arial" w:cs="Arial"/>
            <w:i/>
            <w:iCs/>
            <w:color w:val="0782C1"/>
            <w:sz w:val="21"/>
            <w:szCs w:val="21"/>
          </w:rPr>
          <w:t>32/2008/NĐ-CP</w:t>
        </w:r>
      </w:hyperlink>
      <w:r>
        <w:rPr>
          <w:rStyle w:val="Emphasis"/>
          <w:rFonts w:ascii="Arial" w:hAnsi="Arial" w:cs="Arial"/>
          <w:color w:val="333333"/>
          <w:sz w:val="21"/>
          <w:szCs w:val="21"/>
        </w:rPr>
        <w:t> ngày 19 tháng 3 năm 2008 của Chính phủ quy định chức năng, nhiệm vụ, quyền hạn và cơ cấu tổ chức của Bộ Giáo dục và Đào tạo;</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Căn cứ Nghị định số </w:t>
      </w:r>
      <w:hyperlink r:id="rId11" w:tgtFrame="_blank" w:history="1">
        <w:r>
          <w:rPr>
            <w:rStyle w:val="Hyperlink"/>
            <w:rFonts w:ascii="Arial" w:hAnsi="Arial" w:cs="Arial"/>
            <w:i/>
            <w:iCs/>
            <w:color w:val="0782C1"/>
            <w:sz w:val="21"/>
            <w:szCs w:val="21"/>
          </w:rPr>
          <w:t>75/2006/NĐ-CP</w:t>
        </w:r>
      </w:hyperlink>
      <w:r>
        <w:rPr>
          <w:rStyle w:val="Emphasis"/>
          <w:rFonts w:ascii="Arial" w:hAnsi="Arial" w:cs="Arial"/>
          <w:color w:val="333333"/>
          <w:sz w:val="21"/>
          <w:szCs w:val="21"/>
        </w:rPr>
        <w:t> ngày 02 tháng 8 năm 2006 của Chính phủ quy định chi tiết và hướng dẫn thi hành một số điều của Luật Giáo dục; Căn cứ Nghị định số </w:t>
      </w:r>
      <w:hyperlink r:id="rId12" w:tgtFrame="_blank" w:history="1">
        <w:r>
          <w:rPr>
            <w:rStyle w:val="Hyperlink"/>
            <w:rFonts w:ascii="Arial" w:hAnsi="Arial" w:cs="Arial"/>
            <w:i/>
            <w:iCs/>
            <w:color w:val="0782C1"/>
            <w:sz w:val="21"/>
            <w:szCs w:val="21"/>
          </w:rPr>
          <w:t>31/2011/NĐ-CP</w:t>
        </w:r>
      </w:hyperlink>
      <w:r>
        <w:rPr>
          <w:rStyle w:val="Emphasis"/>
          <w:rFonts w:ascii="Arial" w:hAnsi="Arial" w:cs="Arial"/>
          <w:color w:val="333333"/>
          <w:sz w:val="21"/>
          <w:szCs w:val="21"/>
        </w:rPr>
        <w:t>ngày 11/5/2011 sửa đổi, bổ sung một số điều của Nghị định số </w:t>
      </w:r>
      <w:hyperlink r:id="rId13" w:tgtFrame="_blank" w:history="1">
        <w:r>
          <w:rPr>
            <w:rStyle w:val="Hyperlink"/>
            <w:rFonts w:ascii="Arial" w:hAnsi="Arial" w:cs="Arial"/>
            <w:i/>
            <w:iCs/>
            <w:color w:val="0782C1"/>
            <w:sz w:val="21"/>
            <w:szCs w:val="21"/>
          </w:rPr>
          <w:t>75/2006/NĐ-CP</w:t>
        </w:r>
      </w:hyperlink>
      <w:r>
        <w:rPr>
          <w:rStyle w:val="Emphasis"/>
          <w:rFonts w:ascii="Arial" w:hAnsi="Arial" w:cs="Arial"/>
          <w:color w:val="333333"/>
          <w:sz w:val="21"/>
          <w:szCs w:val="21"/>
        </w:rPr>
        <w:t> ngày 02/8/2006 của Chính phủ quy định chi tiết và hướng dẫn thi hành một số điều của Luật Giáo dục;</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Căn cứ Quyết định số </w:t>
      </w:r>
      <w:hyperlink r:id="rId14" w:tgtFrame="_blank" w:history="1">
        <w:r>
          <w:rPr>
            <w:rStyle w:val="Hyperlink"/>
            <w:rFonts w:ascii="Arial" w:hAnsi="Arial" w:cs="Arial"/>
            <w:i/>
            <w:iCs/>
            <w:color w:val="0782C1"/>
            <w:sz w:val="21"/>
            <w:szCs w:val="21"/>
          </w:rPr>
          <w:t>58/2010/QĐ-TTg</w:t>
        </w:r>
      </w:hyperlink>
      <w:r>
        <w:rPr>
          <w:rStyle w:val="Emphasis"/>
          <w:rFonts w:ascii="Arial" w:hAnsi="Arial" w:cs="Arial"/>
          <w:color w:val="333333"/>
          <w:sz w:val="21"/>
          <w:szCs w:val="21"/>
        </w:rPr>
        <w:t> ngày 22 tháng 9 năm 2010 của Thủ tướng Chính phủ về việc ban hành Điều lệ trường đại học;</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Căn cứ Thông tư số </w:t>
      </w:r>
      <w:hyperlink r:id="rId15" w:tgtFrame="_blank" w:history="1">
        <w:r>
          <w:rPr>
            <w:rStyle w:val="Hyperlink"/>
            <w:rFonts w:ascii="Arial" w:hAnsi="Arial" w:cs="Arial"/>
            <w:i/>
            <w:iCs/>
            <w:color w:val="0782C1"/>
            <w:sz w:val="21"/>
            <w:szCs w:val="21"/>
          </w:rPr>
          <w:t>14/2009/TT-BGDDT</w:t>
        </w:r>
      </w:hyperlink>
      <w:r>
        <w:rPr>
          <w:rStyle w:val="Emphasis"/>
          <w:rFonts w:ascii="Arial" w:hAnsi="Arial" w:cs="Arial"/>
          <w:color w:val="333333"/>
          <w:sz w:val="21"/>
          <w:szCs w:val="21"/>
        </w:rPr>
        <w:t> ngày 28 tháng 5 năm 2009 của Bộ trưởng Bộ Giáo dục và Đào tạo về việc ban hành Điều lệ trường cao đẳng;</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Căn cứ Quyết định số </w:t>
      </w:r>
      <w:hyperlink r:id="rId16" w:tgtFrame="_blank" w:history="1">
        <w:r>
          <w:rPr>
            <w:rStyle w:val="Hyperlink"/>
            <w:rFonts w:ascii="Arial" w:hAnsi="Arial" w:cs="Arial"/>
            <w:i/>
            <w:iCs/>
            <w:color w:val="0782C1"/>
            <w:sz w:val="21"/>
            <w:szCs w:val="21"/>
          </w:rPr>
          <w:t>43/2008/QĐ-BGDĐT</w:t>
        </w:r>
      </w:hyperlink>
      <w:r>
        <w:rPr>
          <w:rStyle w:val="Emphasis"/>
          <w:rFonts w:ascii="Arial" w:hAnsi="Arial" w:cs="Arial"/>
          <w:color w:val="333333"/>
          <w:sz w:val="21"/>
          <w:szCs w:val="21"/>
        </w:rPr>
        <w:t> ngày 29/7/2008 của Bộ trưởng Bộ Giáo dục và Đào tạo về ban hành Điều lệ trường trung cấp chuyên nghiệp;</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Theo đề nghị của Vụ trưởng Vụ Kế hoạch – Tài chính,</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Bộ trưởng Bộ Giáo dục và Đào tạo Quyết định:</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1.</w:t>
      </w:r>
      <w:r>
        <w:rPr>
          <w:rFonts w:ascii="Arial" w:hAnsi="Arial" w:cs="Arial"/>
          <w:color w:val="333333"/>
          <w:sz w:val="21"/>
          <w:szCs w:val="21"/>
        </w:rPr>
        <w:t> Ban hành kèm theo Thông tư này Quy định về việc xác định chỉ tiêu tuyển sinh trình độ tiến sĩ, thạc sĩ, đại học, cao đẳng và trung cấp chuyên nghiệp.</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2. </w:t>
      </w:r>
      <w:r>
        <w:rPr>
          <w:rFonts w:ascii="Arial" w:hAnsi="Arial" w:cs="Arial"/>
          <w:color w:val="333333"/>
          <w:sz w:val="21"/>
          <w:szCs w:val="21"/>
        </w:rPr>
        <w:t>Thông tư này có hiệu lực thi hành kể từ ngày 16 tháng 01 năm 2012. Các quy định trước đây trái với quy định tại Thông tư này đều bị bãi bỏ.</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3.</w:t>
      </w:r>
      <w:r>
        <w:rPr>
          <w:rFonts w:ascii="Arial" w:hAnsi="Arial" w:cs="Arial"/>
          <w:color w:val="333333"/>
          <w:sz w:val="21"/>
          <w:szCs w:val="21"/>
        </w:rPr>
        <w:t> Chánh Văn phòng, Vụ trưởng Vụ Kế hoạch - Tài chính, Thủ trưởng các đơn vị có liên quan thuộc Bộ Giáo dục và Đào tạo; Thủ trưởng các đại học, trường đại học, học viện, viện nghiên cứu khoa học được phép đào tạo trình độ tiến sỹ, trường cao đẳng, trường trung cấp chuyên nghiệp; Giám đốc sở Giáo dục và Đào tạo các tỉnh, thành phố trực thuộc Trung ương chịu trách nhiệm thi hành Thông tư này./.</w:t>
      </w:r>
    </w:p>
    <w:p w:rsidR="00B84A16" w:rsidRDefault="00B84A16" w:rsidP="00B84A16">
      <w:pPr>
        <w:pStyle w:val="NormalWeb"/>
        <w:rPr>
          <w:rFonts w:ascii="Helvetica" w:hAnsi="Helvetica"/>
          <w:color w:val="333333"/>
          <w:sz w:val="20"/>
          <w:szCs w:val="20"/>
        </w:rPr>
      </w:pP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3"/>
        <w:gridCol w:w="4372"/>
      </w:tblGrid>
      <w:tr w:rsidR="00B84A16" w:rsidTr="00B84A16">
        <w:trPr>
          <w:tblCellSpacing w:w="0" w:type="dxa"/>
        </w:trPr>
        <w:tc>
          <w:tcPr>
            <w:tcW w:w="460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p w:rsidR="00B84A16" w:rsidRDefault="00B84A16">
            <w:pPr>
              <w:pStyle w:val="NormalWeb"/>
              <w:rPr>
                <w:rFonts w:ascii="Helvetica" w:hAnsi="Helvetica"/>
                <w:color w:val="333333"/>
                <w:sz w:val="20"/>
                <w:szCs w:val="20"/>
              </w:rPr>
            </w:pPr>
            <w:r>
              <w:rPr>
                <w:rStyle w:val="Emphasis"/>
                <w:rFonts w:ascii="Arial" w:hAnsi="Arial" w:cs="Arial"/>
                <w:b/>
                <w:bCs/>
                <w:color w:val="333333"/>
                <w:sz w:val="21"/>
                <w:szCs w:val="21"/>
              </w:rPr>
              <w:t>Nơi nhận:</w:t>
            </w:r>
            <w:r>
              <w:rPr>
                <w:rFonts w:ascii="Arial" w:hAnsi="Arial" w:cs="Arial"/>
                <w:color w:val="333333"/>
                <w:sz w:val="21"/>
                <w:szCs w:val="21"/>
              </w:rPr>
              <w:br/>
              <w:t>- Văn phòng Quốc hội;</w:t>
            </w:r>
            <w:r>
              <w:rPr>
                <w:rFonts w:ascii="MingLiU" w:eastAsia="MingLiU" w:hAnsi="MingLiU" w:cs="MingLiU"/>
                <w:color w:val="333333"/>
                <w:sz w:val="21"/>
                <w:szCs w:val="21"/>
              </w:rPr>
              <w:br/>
            </w:r>
            <w:r>
              <w:rPr>
                <w:rFonts w:ascii="Arial" w:hAnsi="Arial" w:cs="Arial"/>
                <w:color w:val="333333"/>
                <w:sz w:val="21"/>
                <w:szCs w:val="21"/>
              </w:rPr>
              <w:t>- Văn phòng Chính phủ;</w:t>
            </w:r>
            <w:r>
              <w:rPr>
                <w:rFonts w:ascii="MingLiU" w:eastAsia="MingLiU" w:hAnsi="MingLiU" w:cs="MingLiU"/>
                <w:color w:val="333333"/>
                <w:sz w:val="21"/>
                <w:szCs w:val="21"/>
              </w:rPr>
              <w:br/>
            </w:r>
            <w:r>
              <w:rPr>
                <w:rFonts w:ascii="Arial" w:hAnsi="Arial" w:cs="Arial"/>
                <w:color w:val="333333"/>
                <w:sz w:val="21"/>
                <w:szCs w:val="21"/>
              </w:rPr>
              <w:t>- UBVHGD-TNTN&amp;NĐ của Quốc hội;</w:t>
            </w:r>
            <w:r>
              <w:rPr>
                <w:rFonts w:ascii="MingLiU" w:eastAsia="MingLiU" w:hAnsi="MingLiU" w:cs="MingLiU"/>
                <w:color w:val="333333"/>
                <w:sz w:val="21"/>
                <w:szCs w:val="21"/>
              </w:rPr>
              <w:br/>
            </w:r>
            <w:r>
              <w:rPr>
                <w:rFonts w:ascii="Arial" w:hAnsi="Arial" w:cs="Arial"/>
                <w:color w:val="333333"/>
                <w:sz w:val="21"/>
                <w:szCs w:val="21"/>
              </w:rPr>
              <w:t>- Hội đồng Quốc gia giáo dục;</w:t>
            </w:r>
            <w:r>
              <w:rPr>
                <w:rFonts w:ascii="Arial" w:hAnsi="Arial" w:cs="Arial"/>
                <w:color w:val="333333"/>
                <w:sz w:val="21"/>
                <w:szCs w:val="21"/>
              </w:rPr>
              <w:br/>
              <w:t>- Ban Tuyên giáo TƯ;</w:t>
            </w:r>
            <w:r>
              <w:rPr>
                <w:rFonts w:ascii="MingLiU" w:eastAsia="MingLiU" w:hAnsi="MingLiU" w:cs="MingLiU"/>
                <w:color w:val="333333"/>
                <w:sz w:val="21"/>
                <w:szCs w:val="21"/>
              </w:rPr>
              <w:br/>
            </w:r>
            <w:r>
              <w:rPr>
                <w:rFonts w:ascii="Arial" w:hAnsi="Arial" w:cs="Arial"/>
                <w:color w:val="333333"/>
                <w:sz w:val="21"/>
                <w:szCs w:val="21"/>
              </w:rPr>
              <w:t>- Bộ Tư pháp (Cục Ktr VBQPPL);</w:t>
            </w:r>
            <w:r>
              <w:rPr>
                <w:rFonts w:ascii="MingLiU" w:eastAsia="MingLiU" w:hAnsi="MingLiU" w:cs="MingLiU"/>
                <w:color w:val="333333"/>
                <w:sz w:val="21"/>
                <w:szCs w:val="21"/>
              </w:rPr>
              <w:br/>
            </w:r>
            <w:r>
              <w:rPr>
                <w:rFonts w:ascii="Arial" w:hAnsi="Arial" w:cs="Arial"/>
                <w:color w:val="333333"/>
                <w:sz w:val="21"/>
                <w:szCs w:val="21"/>
              </w:rPr>
              <w:t>- Như Điều 3;</w:t>
            </w:r>
            <w:r>
              <w:rPr>
                <w:rFonts w:ascii="MingLiU" w:eastAsia="MingLiU" w:hAnsi="MingLiU" w:cs="MingLiU"/>
                <w:color w:val="333333"/>
                <w:sz w:val="21"/>
                <w:szCs w:val="21"/>
              </w:rPr>
              <w:br/>
            </w:r>
            <w:r>
              <w:rPr>
                <w:rFonts w:ascii="Arial" w:hAnsi="Arial" w:cs="Arial"/>
                <w:color w:val="333333"/>
                <w:sz w:val="21"/>
                <w:szCs w:val="21"/>
              </w:rPr>
              <w:t>- HĐND, UBND các tỉnh, TP trực thuộc TW;</w:t>
            </w:r>
            <w:r>
              <w:rPr>
                <w:rFonts w:ascii="MingLiU" w:eastAsia="MingLiU" w:hAnsi="MingLiU" w:cs="MingLiU"/>
                <w:color w:val="333333"/>
                <w:sz w:val="21"/>
                <w:szCs w:val="21"/>
              </w:rPr>
              <w:br/>
            </w:r>
            <w:r>
              <w:rPr>
                <w:rFonts w:ascii="Arial" w:hAnsi="Arial" w:cs="Arial"/>
                <w:color w:val="333333"/>
                <w:sz w:val="21"/>
                <w:szCs w:val="21"/>
              </w:rPr>
              <w:t>- Công báo;</w:t>
            </w:r>
            <w:r>
              <w:rPr>
                <w:rFonts w:ascii="MingLiU" w:eastAsia="MingLiU" w:hAnsi="MingLiU" w:cs="MingLiU"/>
                <w:color w:val="333333"/>
                <w:sz w:val="21"/>
                <w:szCs w:val="21"/>
              </w:rPr>
              <w:br/>
            </w:r>
            <w:r>
              <w:rPr>
                <w:rFonts w:ascii="Arial" w:hAnsi="Arial" w:cs="Arial"/>
                <w:color w:val="333333"/>
                <w:sz w:val="21"/>
                <w:szCs w:val="21"/>
              </w:rPr>
              <w:t>- Website Chính phủ;</w:t>
            </w:r>
            <w:r>
              <w:rPr>
                <w:rFonts w:ascii="MingLiU" w:eastAsia="MingLiU" w:hAnsi="MingLiU" w:cs="MingLiU"/>
                <w:color w:val="333333"/>
                <w:sz w:val="21"/>
                <w:szCs w:val="21"/>
              </w:rPr>
              <w:br/>
            </w:r>
            <w:r>
              <w:rPr>
                <w:rFonts w:ascii="Arial" w:hAnsi="Arial" w:cs="Arial"/>
                <w:color w:val="333333"/>
                <w:sz w:val="21"/>
                <w:szCs w:val="21"/>
              </w:rPr>
              <w:t>- Website Bộ GDĐT;</w:t>
            </w:r>
            <w:r>
              <w:rPr>
                <w:rFonts w:ascii="MingLiU" w:eastAsia="MingLiU" w:hAnsi="MingLiU" w:cs="MingLiU"/>
                <w:color w:val="333333"/>
                <w:sz w:val="21"/>
                <w:szCs w:val="21"/>
              </w:rPr>
              <w:br/>
            </w:r>
            <w:r>
              <w:rPr>
                <w:rFonts w:ascii="Arial" w:hAnsi="Arial" w:cs="Arial"/>
                <w:color w:val="333333"/>
                <w:sz w:val="21"/>
                <w:szCs w:val="21"/>
              </w:rPr>
              <w:t>- Vụ PC, Vụ GDĐH, Vụ GDCN;</w:t>
            </w:r>
            <w:r>
              <w:rPr>
                <w:rFonts w:ascii="MingLiU" w:eastAsia="MingLiU" w:hAnsi="MingLiU" w:cs="MingLiU"/>
                <w:color w:val="333333"/>
                <w:sz w:val="21"/>
                <w:szCs w:val="21"/>
              </w:rPr>
              <w:br/>
            </w:r>
            <w:r>
              <w:rPr>
                <w:rFonts w:ascii="Arial" w:hAnsi="Arial" w:cs="Arial"/>
                <w:color w:val="333333"/>
                <w:sz w:val="21"/>
                <w:szCs w:val="21"/>
              </w:rPr>
              <w:t>- Lưu VT, Vụ KHTC.</w:t>
            </w:r>
          </w:p>
        </w:tc>
        <w:tc>
          <w:tcPr>
            <w:tcW w:w="43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jc w:val="center"/>
              <w:rPr>
                <w:rFonts w:ascii="Helvetica" w:hAnsi="Helvetica"/>
                <w:color w:val="333333"/>
                <w:sz w:val="20"/>
                <w:szCs w:val="20"/>
              </w:rPr>
            </w:pPr>
            <w:r>
              <w:rPr>
                <w:rStyle w:val="Strong"/>
                <w:rFonts w:ascii="Arial" w:hAnsi="Arial" w:cs="Arial"/>
                <w:color w:val="333333"/>
                <w:sz w:val="21"/>
                <w:szCs w:val="21"/>
              </w:rPr>
              <w:t>BỘ TRƯỞNG</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Style w:val="Strong"/>
                <w:rFonts w:ascii="Arial" w:hAnsi="Arial" w:cs="Arial"/>
                <w:color w:val="333333"/>
                <w:sz w:val="21"/>
                <w:szCs w:val="21"/>
              </w:rPr>
              <w:t>Phạm Vũ Luận</w:t>
            </w:r>
          </w:p>
        </w:tc>
      </w:tr>
    </w:tbl>
    <w:p w:rsidR="00B84A16" w:rsidRDefault="00B84A16" w:rsidP="00B84A16">
      <w:pPr>
        <w:pStyle w:val="NormalWeb"/>
        <w:rPr>
          <w:rFonts w:ascii="Helvetica" w:eastAsia="Calibri" w:hAnsi="Helvetica"/>
          <w:color w:val="333333"/>
          <w:sz w:val="20"/>
          <w:szCs w:val="20"/>
        </w:rPr>
      </w:pPr>
    </w:p>
    <w:p w:rsidR="00B84A16" w:rsidRDefault="00B84A16" w:rsidP="00B84A16">
      <w:pPr>
        <w:pStyle w:val="NormalWeb"/>
        <w:jc w:val="center"/>
        <w:rPr>
          <w:rFonts w:ascii="Helvetica" w:hAnsi="Helvetica"/>
          <w:color w:val="333333"/>
          <w:sz w:val="20"/>
          <w:szCs w:val="20"/>
        </w:rPr>
      </w:pPr>
      <w:r>
        <w:rPr>
          <w:rStyle w:val="Strong"/>
          <w:rFonts w:ascii="Arial" w:hAnsi="Arial" w:cs="Arial"/>
          <w:color w:val="333333"/>
          <w:sz w:val="21"/>
          <w:szCs w:val="21"/>
        </w:rPr>
        <w:t>QUY ĐỊNH</w:t>
      </w:r>
    </w:p>
    <w:p w:rsidR="00B84A16" w:rsidRDefault="00B84A16" w:rsidP="00B84A16">
      <w:pPr>
        <w:pStyle w:val="NormalWeb"/>
        <w:jc w:val="center"/>
        <w:rPr>
          <w:rFonts w:ascii="Helvetica" w:hAnsi="Helvetica"/>
          <w:color w:val="333333"/>
          <w:sz w:val="20"/>
          <w:szCs w:val="20"/>
        </w:rPr>
      </w:pPr>
      <w:r>
        <w:rPr>
          <w:rFonts w:ascii="Arial" w:hAnsi="Arial" w:cs="Arial"/>
          <w:color w:val="333333"/>
          <w:sz w:val="21"/>
          <w:szCs w:val="21"/>
        </w:rPr>
        <w:t>VỀ VIỆC XÁC ĐỊNH CHỈ TIÊU TUYỂN SINH TRÌNH ĐỘ TIẾN SĨ, THẠC SĨ, ĐẠI HỌC, CAO ĐẲNG VÀ TRUNG CẤP CHUYÊN NGHIỆP</w:t>
      </w:r>
      <w:r>
        <w:rPr>
          <w:rFonts w:ascii="MingLiU" w:eastAsia="MingLiU" w:hAnsi="MingLiU" w:cs="MingLiU"/>
          <w:color w:val="333333"/>
          <w:sz w:val="21"/>
          <w:szCs w:val="21"/>
        </w:rPr>
        <w:br/>
      </w:r>
      <w:r>
        <w:rPr>
          <w:rStyle w:val="Emphasis"/>
          <w:rFonts w:ascii="Arial" w:hAnsi="Arial" w:cs="Arial"/>
          <w:color w:val="333333"/>
          <w:sz w:val="21"/>
          <w:szCs w:val="21"/>
        </w:rPr>
        <w:t>(Ban hành kèm theo Thông tư số </w:t>
      </w:r>
      <w:hyperlink r:id="rId17" w:tgtFrame="_blank" w:history="1">
        <w:r>
          <w:rPr>
            <w:rStyle w:val="Hyperlink"/>
            <w:rFonts w:ascii="Arial" w:hAnsi="Arial" w:cs="Arial"/>
            <w:i/>
            <w:iCs/>
            <w:color w:val="0782C1"/>
            <w:sz w:val="21"/>
            <w:szCs w:val="21"/>
          </w:rPr>
          <w:t>57/2011/TT-BGDĐT</w:t>
        </w:r>
      </w:hyperlink>
      <w:r>
        <w:rPr>
          <w:rStyle w:val="Emphasis"/>
          <w:rFonts w:ascii="Arial" w:hAnsi="Arial" w:cs="Arial"/>
          <w:color w:val="333333"/>
          <w:sz w:val="21"/>
          <w:szCs w:val="21"/>
        </w:rPr>
        <w:t> ngày 02 tháng 12 năm 2011 của Bộ trưởng Bộ Giáo dục và Đào tạo)</w:t>
      </w:r>
    </w:p>
    <w:p w:rsidR="00B84A16" w:rsidRDefault="00B84A16" w:rsidP="00B84A16">
      <w:pPr>
        <w:pStyle w:val="NormalWeb"/>
        <w:jc w:val="center"/>
        <w:rPr>
          <w:rFonts w:ascii="Helvetica" w:hAnsi="Helvetica"/>
          <w:color w:val="333333"/>
          <w:sz w:val="20"/>
          <w:szCs w:val="20"/>
        </w:rPr>
      </w:pPr>
      <w:r>
        <w:rPr>
          <w:rStyle w:val="Strong"/>
          <w:rFonts w:ascii="Arial" w:hAnsi="Arial" w:cs="Arial"/>
          <w:color w:val="333333"/>
          <w:sz w:val="21"/>
          <w:szCs w:val="21"/>
        </w:rPr>
        <w:t>Chương I</w:t>
      </w:r>
    </w:p>
    <w:p w:rsidR="00B84A16" w:rsidRDefault="00B84A16" w:rsidP="00B84A16">
      <w:pPr>
        <w:pStyle w:val="NormalWeb"/>
        <w:jc w:val="center"/>
        <w:rPr>
          <w:rFonts w:ascii="Helvetica" w:hAnsi="Helvetica"/>
          <w:color w:val="333333"/>
          <w:sz w:val="20"/>
          <w:szCs w:val="20"/>
        </w:rPr>
      </w:pPr>
      <w:r>
        <w:rPr>
          <w:rStyle w:val="Strong"/>
          <w:rFonts w:ascii="Arial" w:hAnsi="Arial" w:cs="Arial"/>
          <w:color w:val="333333"/>
          <w:sz w:val="21"/>
          <w:szCs w:val="21"/>
        </w:rPr>
        <w:t>QUY ĐỊNH CHUNG</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1. Phạm vi điều chỉnh và đối tượng áp dụng</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Văn bản này quy định về việc xác định chỉ tiêu tuyển sinh trình độ tiến sĩ, thạc sĩ, đại học, cao đẳng và trung cấp chuyên nghiệp, bao gồm: tiêu chí, nguyên tắc xác định chỉ tiêu tuyển sinh;  quy trình đăng ký, xử lý vi phạm.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Văn bản này áp dụng đối với các đại học, học viện, viện nghiên cứu khoa học được phép đào tạo trình độ tiến sĩ, trường đại học, trường cao đẳng và trường trung cấp chuyên nghiệp (sau đây gọi chung là cơ sở đào tạo) và các tổ chức, cá nhân có liên quan.</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2. Mục tiêu chung</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Giao quyền tự chủ, tự chịu trách nhiệm cho cơ sở đào tạo trong việc xác định và thực hiện chỉ tiêu tuyển sinh hàng năm.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Bảo đảm công khai, minh bạch trong việc xác định và thông báo chỉ tiêu tuyển sinh hàng năm.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3. Tạo điều kiện để xã hội, người học cùng giám sát khả năng bảo đảm chất lượng đào tạo của cơ sở đào tạo, đồng thời thúc đẩy các cơ sở đào tạo đầu tư phát triển các điều kiện đảm bảo chất lượng đào tạo.</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lastRenderedPageBreak/>
        <w:t>Điều 3. Giải thích từ ngữ</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Trong quy định này các từ ngữ dưới đây được hiểu như sau:</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w:t>
      </w:r>
      <w:r>
        <w:rPr>
          <w:rStyle w:val="Emphasis"/>
          <w:rFonts w:ascii="Arial" w:hAnsi="Arial" w:cs="Arial"/>
          <w:color w:val="333333"/>
          <w:sz w:val="21"/>
          <w:szCs w:val="21"/>
        </w:rPr>
        <w:t>Giáo viên, giảng viên</w:t>
      </w:r>
      <w:r>
        <w:rPr>
          <w:rFonts w:ascii="Arial" w:hAnsi="Arial" w:cs="Arial"/>
          <w:color w:val="333333"/>
          <w:sz w:val="21"/>
          <w:szCs w:val="21"/>
        </w:rPr>
        <w:t>: Là những người đủ tiêu chuẩn được quy định tại Điều lệ trường đại học ban hành theo Quyết định số </w:t>
      </w:r>
      <w:hyperlink r:id="rId18" w:tgtFrame="_blank" w:history="1">
        <w:r>
          <w:rPr>
            <w:rStyle w:val="Hyperlink"/>
            <w:rFonts w:ascii="Arial" w:hAnsi="Arial" w:cs="Arial"/>
            <w:color w:val="0782C1"/>
            <w:sz w:val="21"/>
            <w:szCs w:val="21"/>
          </w:rPr>
          <w:t>58/2010/QĐ-TTg</w:t>
        </w:r>
      </w:hyperlink>
      <w:r>
        <w:rPr>
          <w:rFonts w:ascii="Arial" w:hAnsi="Arial" w:cs="Arial"/>
          <w:color w:val="333333"/>
          <w:sz w:val="21"/>
          <w:szCs w:val="21"/>
        </w:rPr>
        <w:t> ngày 22/9/2010 của Thủ tướng Chính phủ, Điều lệ trường cao đẳng ban hành theo Thông tư số</w:t>
      </w:r>
      <w:hyperlink r:id="rId19" w:tgtFrame="_blank" w:history="1">
        <w:r>
          <w:rPr>
            <w:rStyle w:val="Hyperlink"/>
            <w:rFonts w:ascii="Arial" w:hAnsi="Arial" w:cs="Arial"/>
            <w:color w:val="0782C1"/>
            <w:sz w:val="21"/>
            <w:szCs w:val="21"/>
          </w:rPr>
          <w:t>14/2009/TT-BGDĐT</w:t>
        </w:r>
      </w:hyperlink>
      <w:r>
        <w:rPr>
          <w:rFonts w:ascii="Arial" w:hAnsi="Arial" w:cs="Arial"/>
          <w:color w:val="333333"/>
          <w:sz w:val="21"/>
          <w:szCs w:val="21"/>
        </w:rPr>
        <w:t>ngày 25/8/2009 của Bộ trưởng Bộ Giáo dục và Đào tạo và Điều lệ trường trung cấp chuyên nghiệp ban hành theo Quyết định số </w:t>
      </w:r>
      <w:hyperlink r:id="rId20" w:tgtFrame="_blank" w:history="1">
        <w:r>
          <w:rPr>
            <w:rStyle w:val="Hyperlink"/>
            <w:rFonts w:ascii="Arial" w:hAnsi="Arial" w:cs="Arial"/>
            <w:color w:val="0782C1"/>
            <w:sz w:val="21"/>
            <w:szCs w:val="21"/>
          </w:rPr>
          <w:t>43/2008/QĐ-BGDĐT</w:t>
        </w:r>
      </w:hyperlink>
      <w:r>
        <w:rPr>
          <w:rFonts w:ascii="Arial" w:hAnsi="Arial" w:cs="Arial"/>
          <w:color w:val="333333"/>
          <w:sz w:val="21"/>
          <w:szCs w:val="21"/>
        </w:rPr>
        <w:t> ngày 29/7/2008 của Bộ trưởng Bộ Giáo dục và Đào tạo.</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w:t>
      </w:r>
      <w:r>
        <w:rPr>
          <w:rStyle w:val="Emphasis"/>
          <w:rFonts w:ascii="Arial" w:hAnsi="Arial" w:cs="Arial"/>
          <w:color w:val="333333"/>
          <w:sz w:val="21"/>
          <w:szCs w:val="21"/>
        </w:rPr>
        <w:t>Giáo viên, giảng viên của cơ sở đào tạo công lập</w:t>
      </w:r>
      <w:r>
        <w:rPr>
          <w:rFonts w:ascii="Arial" w:hAnsi="Arial" w:cs="Arial"/>
          <w:color w:val="333333"/>
          <w:sz w:val="21"/>
          <w:szCs w:val="21"/>
        </w:rPr>
        <w:t>: Là giáo viên, giảng viên trong biên chế và giáo viên, giảng viên đã ký hợp đồng lao động với cơ sở đào tạo từ 01 năm trở lên.</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3. </w:t>
      </w:r>
      <w:r>
        <w:rPr>
          <w:rStyle w:val="Emphasis"/>
          <w:rFonts w:ascii="Arial" w:hAnsi="Arial" w:cs="Arial"/>
          <w:color w:val="333333"/>
          <w:sz w:val="21"/>
          <w:szCs w:val="21"/>
        </w:rPr>
        <w:t>Giáo viên, giảng viên của cơ sở đào tạo ngoài công lập</w:t>
      </w:r>
      <w:r>
        <w:rPr>
          <w:rFonts w:ascii="Arial" w:hAnsi="Arial" w:cs="Arial"/>
          <w:color w:val="333333"/>
          <w:sz w:val="21"/>
          <w:szCs w:val="21"/>
        </w:rPr>
        <w:t>: Là giáo viên, giảng viên hợp đồng lao động dài hạn, làm việc toàn phần tại cơ sở đào tạo.</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4. </w:t>
      </w:r>
      <w:r>
        <w:rPr>
          <w:rStyle w:val="Emphasis"/>
          <w:rFonts w:ascii="Arial" w:hAnsi="Arial" w:cs="Arial"/>
          <w:color w:val="333333"/>
          <w:sz w:val="21"/>
          <w:szCs w:val="21"/>
        </w:rPr>
        <w:t>Diện tích sàn xây dựng  trực tiếp phục vụ đào tạo thuộc sở hữu của cơ sở đào tạo bao gồm diện tích các hạng mục</w:t>
      </w:r>
      <w:r>
        <w:rPr>
          <w:rFonts w:ascii="Arial" w:hAnsi="Arial" w:cs="Arial"/>
          <w:color w:val="333333"/>
          <w:sz w:val="21"/>
          <w:szCs w:val="21"/>
        </w:rPr>
        <w:t>:</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a) Hội trường, giảng đường, phòng học các loại;</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b) Thư viện, trung tâm học liệu;</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c) Phòng thí nghiệm, phòng thực hành, xưởng thực tập, nhà tập đa năng.</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Chương II</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TIÊU CHÍ, NGUYÊN TẮC XÁC ĐỊNH CHỈ TIÊU TUYỂN SINH</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4. Giáo viên, giảng viên quy đổi</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Giáo viên, giảng viên của cơ sở đào tạo được quy đổi về cùng một trình độ để tính các tiêu chí xác định chỉ tiêu tuyển sinh hàng năm.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Đối với các đại học, trường đại học, học viện: Lấy số giảng viên có trình độ thạc sĩ làm cơ sở xác định chỉ tiêu tuyển sinh đào tạo trình độ đại học, cao đẳng chính quy trong năm. Giảng viên có trình độ khác, được quy đổi về giảng viên có trình độ thạc sĩ theo hệ số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71"/>
        <w:gridCol w:w="1519"/>
      </w:tblGrid>
      <w:tr w:rsidR="00B84A16" w:rsidTr="00B84A16">
        <w:trPr>
          <w:tblCellSpacing w:w="0" w:type="dxa"/>
        </w:trPr>
        <w:tc>
          <w:tcPr>
            <w:tcW w:w="80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Trình độ</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Hệ số</w:t>
            </w:r>
          </w:p>
        </w:tc>
      </w:tr>
      <w:tr w:rsidR="00B84A16" w:rsidTr="00B84A16">
        <w:trPr>
          <w:tblCellSpacing w:w="0" w:type="dxa"/>
        </w:trPr>
        <w:tc>
          <w:tcPr>
            <w:tcW w:w="80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trình độ đại học</w:t>
            </w:r>
          </w:p>
          <w:p w:rsidR="00B84A16" w:rsidRDefault="00B84A16">
            <w:pPr>
              <w:pStyle w:val="NormalWeb"/>
              <w:rPr>
                <w:rFonts w:ascii="Helvetica" w:hAnsi="Helvetica"/>
                <w:color w:val="333333"/>
                <w:sz w:val="20"/>
                <w:szCs w:val="20"/>
              </w:rPr>
            </w:pPr>
            <w:r>
              <w:rPr>
                <w:rFonts w:ascii="Arial" w:hAnsi="Arial" w:cs="Arial"/>
                <w:color w:val="333333"/>
                <w:sz w:val="21"/>
                <w:szCs w:val="21"/>
              </w:rPr>
              <w:t>- </w:t>
            </w:r>
            <w:r>
              <w:rPr>
                <w:rStyle w:val="Strong"/>
                <w:rFonts w:ascii="Arial" w:hAnsi="Arial" w:cs="Arial"/>
                <w:color w:val="333333"/>
                <w:sz w:val="21"/>
                <w:szCs w:val="21"/>
              </w:rPr>
              <w:t>Giảng viên có trình độ thạc sĩ</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trình độ tiến sĩ</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học hàm phó giáo sư</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học hàm giáo sư</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0,8</w:t>
            </w:r>
          </w:p>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1</w:t>
            </w:r>
          </w:p>
          <w:p w:rsidR="00B84A16" w:rsidRDefault="00B84A16">
            <w:pPr>
              <w:pStyle w:val="NormalWeb"/>
              <w:rPr>
                <w:rFonts w:ascii="Helvetica" w:hAnsi="Helvetica"/>
                <w:color w:val="333333"/>
                <w:sz w:val="20"/>
                <w:szCs w:val="20"/>
              </w:rPr>
            </w:pPr>
            <w:r>
              <w:rPr>
                <w:rFonts w:ascii="Arial" w:hAnsi="Arial" w:cs="Arial"/>
                <w:color w:val="333333"/>
                <w:sz w:val="21"/>
                <w:szCs w:val="21"/>
              </w:rPr>
              <w:t>1,5</w:t>
            </w:r>
          </w:p>
          <w:p w:rsidR="00B84A16" w:rsidRDefault="00B84A16">
            <w:pPr>
              <w:pStyle w:val="NormalWeb"/>
              <w:rPr>
                <w:rFonts w:ascii="Helvetica" w:hAnsi="Helvetica"/>
                <w:color w:val="333333"/>
                <w:sz w:val="20"/>
                <w:szCs w:val="20"/>
              </w:rPr>
            </w:pPr>
            <w:r>
              <w:rPr>
                <w:rFonts w:ascii="Arial" w:hAnsi="Arial" w:cs="Arial"/>
                <w:color w:val="333333"/>
                <w:sz w:val="21"/>
                <w:szCs w:val="21"/>
              </w:rPr>
              <w:t>2</w:t>
            </w:r>
          </w:p>
          <w:p w:rsidR="00B84A16" w:rsidRDefault="00B84A16">
            <w:pPr>
              <w:pStyle w:val="NormalWeb"/>
              <w:rPr>
                <w:rFonts w:ascii="Helvetica" w:hAnsi="Helvetica"/>
                <w:color w:val="333333"/>
                <w:sz w:val="20"/>
                <w:szCs w:val="20"/>
              </w:rPr>
            </w:pPr>
            <w:r>
              <w:rPr>
                <w:rFonts w:ascii="Arial" w:hAnsi="Arial" w:cs="Arial"/>
                <w:color w:val="333333"/>
                <w:sz w:val="21"/>
                <w:szCs w:val="21"/>
              </w:rPr>
              <w:t>3</w:t>
            </w:r>
          </w:p>
        </w:tc>
      </w:tr>
    </w:tbl>
    <w:p w:rsidR="00B84A16" w:rsidRDefault="00B84A16" w:rsidP="00B84A16">
      <w:pPr>
        <w:pStyle w:val="NormalWeb"/>
        <w:rPr>
          <w:rFonts w:ascii="Helvetica" w:eastAsia="Calibri" w:hAnsi="Helvetica"/>
          <w:color w:val="333333"/>
          <w:sz w:val="20"/>
          <w:szCs w:val="20"/>
        </w:rPr>
      </w:pPr>
      <w:r>
        <w:rPr>
          <w:rFonts w:ascii="Arial" w:hAnsi="Arial" w:cs="Arial"/>
          <w:color w:val="333333"/>
          <w:sz w:val="21"/>
          <w:szCs w:val="21"/>
        </w:rPr>
        <w:t>2. Đối với các trường cao đẳng và trường trung cấp chuyên nghiệp: Lấy số giảng viên có trình độ đại học làm cơ sở xác định chỉ tiêu tuyển sinh đào tạo trình độ cao đẳng và trung cấp chuyên nghiệp hệ chính quy trong năm. Giảng viên, giáo viên có trình độ khác được quy đổi về giảng viên, giáo viên có trình độ đại học theo hệ số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71"/>
        <w:gridCol w:w="1519"/>
      </w:tblGrid>
      <w:tr w:rsidR="00B84A16" w:rsidTr="00B84A16">
        <w:trPr>
          <w:tblCellSpacing w:w="0" w:type="dxa"/>
        </w:trPr>
        <w:tc>
          <w:tcPr>
            <w:tcW w:w="80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Trình độ</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Hệ số</w:t>
            </w:r>
          </w:p>
        </w:tc>
      </w:tr>
      <w:tr w:rsidR="00B84A16" w:rsidTr="00B84A16">
        <w:trPr>
          <w:tblCellSpacing w:w="0" w:type="dxa"/>
        </w:trPr>
        <w:tc>
          <w:tcPr>
            <w:tcW w:w="80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 Giảng viên có trình độ đại học</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trình độ thạc sĩ</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trình độ tiến sĩ</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học hàm phó giáo sư</w:t>
            </w:r>
          </w:p>
          <w:p w:rsidR="00B84A16" w:rsidRDefault="00B84A16">
            <w:pPr>
              <w:pStyle w:val="NormalWeb"/>
              <w:rPr>
                <w:rFonts w:ascii="Helvetica" w:hAnsi="Helvetica"/>
                <w:color w:val="333333"/>
                <w:sz w:val="20"/>
                <w:szCs w:val="20"/>
              </w:rPr>
            </w:pPr>
            <w:r>
              <w:rPr>
                <w:rFonts w:ascii="Arial" w:hAnsi="Arial" w:cs="Arial"/>
                <w:color w:val="333333"/>
                <w:sz w:val="21"/>
                <w:szCs w:val="21"/>
              </w:rPr>
              <w:t>- Giảng viên có học hàm giáo sư</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1</w:t>
            </w:r>
          </w:p>
          <w:p w:rsidR="00B84A16" w:rsidRDefault="00B84A16">
            <w:pPr>
              <w:pStyle w:val="NormalWeb"/>
              <w:rPr>
                <w:rFonts w:ascii="Helvetica" w:hAnsi="Helvetica"/>
                <w:color w:val="333333"/>
                <w:sz w:val="20"/>
                <w:szCs w:val="20"/>
              </w:rPr>
            </w:pPr>
            <w:r>
              <w:rPr>
                <w:rFonts w:ascii="Arial" w:hAnsi="Arial" w:cs="Arial"/>
                <w:color w:val="333333"/>
                <w:sz w:val="21"/>
                <w:szCs w:val="21"/>
              </w:rPr>
              <w:t>1,3</w:t>
            </w:r>
          </w:p>
          <w:p w:rsidR="00B84A16" w:rsidRDefault="00B84A16">
            <w:pPr>
              <w:pStyle w:val="NormalWeb"/>
              <w:rPr>
                <w:rFonts w:ascii="Helvetica" w:hAnsi="Helvetica"/>
                <w:color w:val="333333"/>
                <w:sz w:val="20"/>
                <w:szCs w:val="20"/>
              </w:rPr>
            </w:pPr>
            <w:r>
              <w:rPr>
                <w:rFonts w:ascii="Arial" w:hAnsi="Arial" w:cs="Arial"/>
                <w:color w:val="333333"/>
                <w:sz w:val="21"/>
                <w:szCs w:val="21"/>
              </w:rPr>
              <w:t>1,5</w:t>
            </w:r>
          </w:p>
          <w:p w:rsidR="00B84A16" w:rsidRDefault="00B84A16">
            <w:pPr>
              <w:pStyle w:val="NormalWeb"/>
              <w:rPr>
                <w:rFonts w:ascii="Helvetica" w:hAnsi="Helvetica"/>
                <w:color w:val="333333"/>
                <w:sz w:val="20"/>
                <w:szCs w:val="20"/>
              </w:rPr>
            </w:pPr>
            <w:r>
              <w:rPr>
                <w:rFonts w:ascii="Arial" w:hAnsi="Arial" w:cs="Arial"/>
                <w:color w:val="333333"/>
                <w:sz w:val="21"/>
                <w:szCs w:val="21"/>
              </w:rPr>
              <w:t>2</w:t>
            </w:r>
          </w:p>
          <w:p w:rsidR="00B84A16" w:rsidRDefault="00B84A16">
            <w:pPr>
              <w:pStyle w:val="NormalWeb"/>
              <w:rPr>
                <w:rFonts w:ascii="Helvetica" w:hAnsi="Helvetica"/>
                <w:color w:val="333333"/>
                <w:sz w:val="20"/>
                <w:szCs w:val="20"/>
              </w:rPr>
            </w:pPr>
            <w:r>
              <w:rPr>
                <w:rFonts w:ascii="Arial" w:hAnsi="Arial" w:cs="Arial"/>
                <w:color w:val="333333"/>
                <w:sz w:val="21"/>
                <w:szCs w:val="21"/>
              </w:rPr>
              <w:t>3</w:t>
            </w:r>
          </w:p>
        </w:tc>
      </w:tr>
    </w:tbl>
    <w:p w:rsidR="00B84A16" w:rsidRDefault="00B84A16" w:rsidP="00B84A16">
      <w:pPr>
        <w:pStyle w:val="NormalWeb"/>
        <w:rPr>
          <w:rFonts w:ascii="Helvetica" w:eastAsia="Calibri" w:hAnsi="Helvetica"/>
          <w:color w:val="333333"/>
          <w:sz w:val="20"/>
          <w:szCs w:val="20"/>
        </w:rPr>
      </w:pPr>
      <w:r>
        <w:rPr>
          <w:rStyle w:val="Strong"/>
          <w:rFonts w:ascii="Arial" w:hAnsi="Arial" w:cs="Arial"/>
          <w:color w:val="333333"/>
          <w:sz w:val="21"/>
          <w:szCs w:val="21"/>
        </w:rPr>
        <w:t>Điều 5. Tiêu chí xác định chỉ tiêu tuyển sinh</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Tiêu chí 1: Số học sinh, sinh viên chính quy / 01 giáo viên, giảng viên quy đổi của cơ sở đào tạo .</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a) Đối với các đại học, học viện, viện nghiên cứu khoa học được phép đào tạo trình độ tiến sĩ, trường đại học, trường cao đẳng.</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Số sinh viên chính quy / 01 giảng viên quy đổi theo nhóm trường được quy định không vượt quá các định mức như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2"/>
        <w:gridCol w:w="3877"/>
        <w:gridCol w:w="2349"/>
        <w:gridCol w:w="2352"/>
      </w:tblGrid>
      <w:tr w:rsidR="00B84A16" w:rsidTr="00B84A16">
        <w:trPr>
          <w:tblCellSpacing w:w="0" w:type="dxa"/>
        </w:trPr>
        <w:tc>
          <w:tcPr>
            <w:tcW w:w="825" w:type="dxa"/>
            <w:vMerge w:val="restart"/>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Số TT</w:t>
            </w:r>
          </w:p>
        </w:tc>
        <w:tc>
          <w:tcPr>
            <w:tcW w:w="3960" w:type="dxa"/>
            <w:vMerge w:val="restart"/>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Nhóm trường</w:t>
            </w:r>
          </w:p>
        </w:tc>
        <w:tc>
          <w:tcPr>
            <w:tcW w:w="4785" w:type="dxa"/>
            <w:gridSpan w:val="2"/>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Số sinh viên chính quy / 01 giảng viên quy đổi</w:t>
            </w:r>
          </w:p>
        </w:tc>
      </w:tr>
      <w:tr w:rsidR="00B84A16" w:rsidTr="00B84A1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84A16" w:rsidRDefault="00B84A16">
            <w:pPr>
              <w:rPr>
                <w:rFonts w:ascii="Helvetica" w:hAnsi="Helvetica"/>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84A16" w:rsidRDefault="00B84A16">
            <w:pPr>
              <w:rPr>
                <w:rFonts w:ascii="Helvetica" w:hAnsi="Helvetica"/>
                <w:color w:val="333333"/>
                <w:sz w:val="20"/>
                <w:szCs w:val="20"/>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Đại học</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Cao đẳng</w:t>
            </w:r>
          </w:p>
        </w:tc>
      </w:tr>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w:t>
            </w:r>
          </w:p>
        </w:tc>
        <w:tc>
          <w:tcPr>
            <w:tcW w:w="396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Nhóm trường Y – dược</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15</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20</w:t>
            </w:r>
          </w:p>
        </w:tc>
      </w:tr>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w:t>
            </w:r>
          </w:p>
        </w:tc>
        <w:tc>
          <w:tcPr>
            <w:tcW w:w="396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Nhóm trường Nghệ thuật, Thể dục thể thao</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10</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15</w:t>
            </w:r>
          </w:p>
        </w:tc>
      </w:tr>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w:t>
            </w:r>
          </w:p>
        </w:tc>
        <w:tc>
          <w:tcPr>
            <w:tcW w:w="396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Các trường khác</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25</w:t>
            </w: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30</w:t>
            </w:r>
          </w:p>
        </w:tc>
      </w:tr>
    </w:tbl>
    <w:p w:rsidR="00B84A16" w:rsidRDefault="00B84A16" w:rsidP="00B84A16">
      <w:pPr>
        <w:pStyle w:val="NormalWeb"/>
        <w:rPr>
          <w:rFonts w:ascii="Helvetica" w:eastAsia="Calibri" w:hAnsi="Helvetica"/>
          <w:color w:val="333333"/>
          <w:sz w:val="20"/>
          <w:szCs w:val="20"/>
        </w:rPr>
      </w:pPr>
      <w:r>
        <w:rPr>
          <w:rFonts w:ascii="Arial" w:hAnsi="Arial" w:cs="Arial"/>
          <w:color w:val="333333"/>
          <w:sz w:val="21"/>
          <w:szCs w:val="21"/>
        </w:rPr>
        <w:t>b) Đối với trường trung cấp chuyên nghiệp.</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Số học sinh chính quy / 01 giáo viên quy đổi theo nhóm trường được quy định không vượt quá các định mức như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3"/>
        <w:gridCol w:w="5441"/>
        <w:gridCol w:w="3136"/>
      </w:tblGrid>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Số TT</w:t>
            </w:r>
          </w:p>
        </w:tc>
        <w:tc>
          <w:tcPr>
            <w:tcW w:w="555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Nhóm trường</w:t>
            </w:r>
          </w:p>
        </w:tc>
        <w:tc>
          <w:tcPr>
            <w:tcW w:w="31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Số học sinh chính quy / 01 giáo viên quy đổi</w:t>
            </w:r>
          </w:p>
        </w:tc>
      </w:tr>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w:t>
            </w:r>
          </w:p>
        </w:tc>
        <w:tc>
          <w:tcPr>
            <w:tcW w:w="555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Nhóm trường Y – dược</w:t>
            </w:r>
          </w:p>
        </w:tc>
        <w:tc>
          <w:tcPr>
            <w:tcW w:w="31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25</w:t>
            </w:r>
          </w:p>
        </w:tc>
      </w:tr>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w:t>
            </w:r>
          </w:p>
        </w:tc>
        <w:tc>
          <w:tcPr>
            <w:tcW w:w="555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Nhóm trường Nghệ thuật, Thể dục thể thao</w:t>
            </w:r>
          </w:p>
        </w:tc>
        <w:tc>
          <w:tcPr>
            <w:tcW w:w="31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20</w:t>
            </w:r>
          </w:p>
        </w:tc>
      </w:tr>
      <w:tr w:rsidR="00B84A16" w:rsidTr="00B84A16">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w:t>
            </w:r>
          </w:p>
        </w:tc>
        <w:tc>
          <w:tcPr>
            <w:tcW w:w="555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Các trường khác</w:t>
            </w:r>
          </w:p>
        </w:tc>
        <w:tc>
          <w:tcPr>
            <w:tcW w:w="31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30</w:t>
            </w:r>
          </w:p>
        </w:tc>
      </w:tr>
    </w:tbl>
    <w:p w:rsidR="00B84A16" w:rsidRDefault="00B84A16" w:rsidP="00B84A16">
      <w:pPr>
        <w:pStyle w:val="NormalWeb"/>
        <w:rPr>
          <w:rFonts w:ascii="Helvetica" w:eastAsia="Calibri" w:hAnsi="Helvetica"/>
          <w:color w:val="333333"/>
          <w:sz w:val="20"/>
          <w:szCs w:val="20"/>
        </w:rPr>
      </w:pPr>
      <w:r>
        <w:rPr>
          <w:rFonts w:ascii="Arial" w:hAnsi="Arial" w:cs="Arial"/>
          <w:color w:val="333333"/>
          <w:sz w:val="21"/>
          <w:szCs w:val="21"/>
        </w:rPr>
        <w:t>c) Cách tính tiêu chí 1.</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Lấy tổng quy mô đào tạo hệ chính quy của cơ sở đào tạo, bao gồm: nghiên cứu sinh; học viên cao học; sinh viên đại học, cao đẳng chính quy; sinh viên liên thông, văn bằng hai đào tạo theo hình thức chính quy; học sinh trung cấp chuyên nghiệp chính quy chia cho tổng số giáo viên, giảng viên quy đổi của cơ sở đào tạo.</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Tiêu chí 2: Diện tích sàn xây dựng trực tiếp phục vụ đào tạo thuộc sở hữu của cơ sở đào tạo / 01 sinh viên.</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a) Đối với các đại học, học viện, viện nghiên cứu khoa học được phép đào tạo trình độ tiến sĩ, trường đại học, trường cao đẳng: bình quân 01 sinh viên  không thấp hơn 2 m2.</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b) Đối với trường trung cấp chuyên nghiệp: bình quân 01 học sinh  không thấp hơn 1,5 m2.</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c) Cách tính tiêu chí 2.</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Lấy tổng diện tích ba nhóm hạng mục xây dựng được xác định tại khoản 4, Điều 3 của Quy định này chia cho tổng quy mô đào tạo hệ chính quy của cơ sở đào tạo như quy định tại điểm c khoản 1 của Điều này.</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3. Thời điểm xác định số liệu tính toán các tiêu chí là ngày 31 tháng 12 hàng năm.</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6. Nguyên tắc xác định chỉ tiêu tuyển sinh</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Cơ sở đào tạo xác định chỉ tiêu tuyển sinh hàng năm phải đạt đồng thời cả hai tiêu chí quy định tại Điều 5 của quy định này.</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Đối với cơ sở đào tạo nhiều trình độ thì ưu tiên xác định chỉ tiêu tuyển sinh trình độ cao nhất, sau đó xác định chỉ tiêu tuyển sinh cho trình độ đào tạo thấp hơn cho đến hết số chỉ tiêu đã xác định. Các đại học, học viện, trường đại học không đào tạo trình độ trung cấp chuyên nghiệp.</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7. Chỉ tiêu tuyển sinh giáo dục thường xuyên</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Chỉ tiêu tuyển sinh đào tạo theo hình thức vừa làm vừa học.</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a) Tổng chỉ tiêu tuyển sinh vừa làm vừa học, liên thông đào tạo theo hình thức vừa làm vừa học, văn bằng hai đào tạo theo hình thức vừa làm vừa học được xác định không quá 50% tổng chỉ tiêu tuyển sinh chính quy của cơ sở đào tạo đã xác định.</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b) Việc giao nhiệm vụ đào tạo để nâng chuẩn giáo viên, nâng cao trình độ cán bộ y tế, đào tạo trong lĩnh vực nghệ thuật, nông lâm thủy sản và một số trường hợp đặc biệt khác sẽ do Bộ trưởng Bộ Giáo dục và Đào tạo xem xét quyết định.</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Chỉ tiêu tuyển sinh theo hình thức học từ xa: Được xem xét căn cứ đề án của mỗi cơ sở đào tạo.</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Chương III</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QUY TRÌNH ĐĂNG KÝ, THÔNG BÁO TUYỂN SINH VÀ XỬ LÝ VI PHẠM</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8. Quy trình đăng ký, thông báo chỉ tiêu tuyển sinh</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Căn cứ các tiêu chí và nguyên tắc xác đ</w:t>
      </w:r>
      <w:hyperlink r:id="rId21" w:history="1">
        <w:r>
          <w:rPr>
            <w:rStyle w:val="Hyperlink"/>
            <w:rFonts w:ascii="Arial" w:hAnsi="Arial" w:cs="Arial"/>
            <w:color w:val="0782C1"/>
            <w:sz w:val="21"/>
            <w:szCs w:val="21"/>
          </w:rPr>
          <w:t>ị</w:t>
        </w:r>
      </w:hyperlink>
      <w:r>
        <w:rPr>
          <w:rFonts w:ascii="Arial" w:hAnsi="Arial" w:cs="Arial"/>
          <w:color w:val="333333"/>
          <w:sz w:val="21"/>
          <w:szCs w:val="21"/>
        </w:rPr>
        <w:t>nh chỉ tiêu tuyển sinh quy định tại Điều 5 và Điều 6 của Quy định này, cơ sở đào tạo tự xác định và đăng ký chỉ tiêu tuyển sinh hàng năm của đơn vị mình với Bộ Giáo dục và Đào tạo.</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Cơ sở đào tạo đăng ký chỉ tiêu tuyển sinh năm sau theo Phụ lục I, II ban hành kèm theo Thông tư này và gửi về Bộ Giáo dục và Đào tạo (Vụ Kế hoạch – Tài chính) trước 31 tháng 12 hàng năm.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3. Sau khi nhận được đăng ký chỉ tiêu tuyển sinh của cơ sở đào tạo, căn cứ Quy định này, Bộ Giáo dục và Đào tạo thông báo chỉ tiêu tuyển sinh  năm sau cho từng cơ sở đào tạo trước 31 tháng 01 hàng năm.</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9.</w:t>
      </w:r>
      <w:r>
        <w:rPr>
          <w:rFonts w:ascii="Arial" w:hAnsi="Arial" w:cs="Arial"/>
          <w:color w:val="333333"/>
          <w:sz w:val="21"/>
          <w:szCs w:val="21"/>
        </w:rPr>
        <w:t> </w:t>
      </w:r>
      <w:r>
        <w:rPr>
          <w:rStyle w:val="Strong"/>
          <w:rFonts w:ascii="Arial" w:hAnsi="Arial" w:cs="Arial"/>
          <w:color w:val="333333"/>
          <w:sz w:val="21"/>
          <w:szCs w:val="21"/>
        </w:rPr>
        <w:t>Kiểm tra và</w:t>
      </w:r>
      <w:r>
        <w:rPr>
          <w:rFonts w:ascii="Arial" w:hAnsi="Arial" w:cs="Arial"/>
          <w:color w:val="333333"/>
          <w:sz w:val="21"/>
          <w:szCs w:val="21"/>
        </w:rPr>
        <w:t> </w:t>
      </w:r>
      <w:r>
        <w:rPr>
          <w:rStyle w:val="Strong"/>
          <w:rFonts w:ascii="Arial" w:hAnsi="Arial" w:cs="Arial"/>
          <w:color w:val="333333"/>
          <w:sz w:val="21"/>
          <w:szCs w:val="21"/>
        </w:rPr>
        <w:t>xử phạt vi phạm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Hàng năm, Bộ Giáo dục và Đào tạo sẽ tổ chức kiểm tra, thanh tra thực tế việc xác định chỉ tiêu và thực hiện chỉ tiêu tuyển sinh của các cơ sở đào tạo.</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Những cơ sở đào tạo có vi phạm các quy định về tiêu chí xác định chỉ tiêu tuyển sinh tại Điều 5 của văn bản này thì bị dừng tuyển sinh tùy theo mức độ vi phạm, đồng thời bị xử phạt vi phạm hành chính theo các quy định hiện hành.</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3. Những cơ sở đào tạo thực hiện tuyển sinh vượt từ 15% trở lên so với chỉ tiêu Bộ Giáo dục và Đào tạo đã thông báo sẽ bị xử phạt hành chính theo các quy định hiện hành và bị trừ chỉ tiêu tuyển sinh của năm sau. Số bị trừ bằng tổng số tuyển vượt của các năm trước.</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Điều 10. Trách nhiệm của cơ sở đào tạo</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1. Đảm bảo tính trung thực, chính xác của các số liệu về giảng viên, giáo viên, về cơ sở vật chất trong xác định chỉ tiêu tuyển sinh hàng năm.</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2. Cung cấp đầy đủ thông tin khi có yêu cầu của Bộ Giáo dục và Đào tạo để xác minh chỉ tiêu tuyển sinh đã đăng ký.</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3. Báo cáo kết quả tuyển sinh năm trước và đăng ký chỉ tiêu tuyển sinh năm sau đúng thời gian quy định./.</w:t>
      </w:r>
    </w:p>
    <w:p w:rsidR="00B84A16" w:rsidRDefault="00B84A16" w:rsidP="00B84A16">
      <w:pPr>
        <w:pStyle w:val="NormalWeb"/>
        <w:rPr>
          <w:rFonts w:ascii="Helvetica" w:hAnsi="Helvetica"/>
          <w:color w:val="333333"/>
          <w:sz w:val="20"/>
          <w:szCs w:val="20"/>
        </w:rPr>
      </w:pP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1"/>
        <w:gridCol w:w="5634"/>
      </w:tblGrid>
      <w:tr w:rsidR="00B84A16" w:rsidTr="00B84A16">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Cơ quan chủ quản</w:t>
            </w:r>
            <w:r>
              <w:rPr>
                <w:rFonts w:ascii="Arial" w:hAnsi="Arial" w:cs="Arial"/>
                <w:b/>
                <w:bCs/>
                <w:color w:val="333333"/>
                <w:sz w:val="21"/>
                <w:szCs w:val="21"/>
              </w:rPr>
              <w:br/>
            </w:r>
            <w:r>
              <w:rPr>
                <w:rStyle w:val="Strong"/>
                <w:rFonts w:ascii="Arial" w:hAnsi="Arial" w:cs="Arial"/>
                <w:color w:val="333333"/>
                <w:sz w:val="21"/>
                <w:szCs w:val="21"/>
              </w:rPr>
              <w:t>Trường………</w:t>
            </w:r>
            <w:r>
              <w:rPr>
                <w:rFonts w:ascii="Arial" w:hAnsi="Arial" w:cs="Arial"/>
                <w:b/>
                <w:bCs/>
                <w:color w:val="333333"/>
                <w:sz w:val="21"/>
                <w:szCs w:val="21"/>
              </w:rPr>
              <w:br/>
            </w:r>
            <w:r>
              <w:rPr>
                <w:rStyle w:val="Strong"/>
                <w:rFonts w:ascii="Arial" w:hAnsi="Arial" w:cs="Arial"/>
                <w:color w:val="333333"/>
                <w:sz w:val="21"/>
                <w:szCs w:val="21"/>
              </w:rPr>
              <w:t>--------</w:t>
            </w: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CỘNG HÒA XÃ HỘI CHỦ NGHĨA VIỆT NAM</w:t>
            </w:r>
            <w:r>
              <w:rPr>
                <w:rFonts w:ascii="Arial" w:hAnsi="Arial" w:cs="Arial"/>
                <w:b/>
                <w:bCs/>
                <w:color w:val="333333"/>
                <w:sz w:val="21"/>
                <w:szCs w:val="21"/>
              </w:rPr>
              <w:br/>
            </w:r>
            <w:r>
              <w:rPr>
                <w:rStyle w:val="Strong"/>
                <w:rFonts w:ascii="Arial" w:hAnsi="Arial" w:cs="Arial"/>
                <w:color w:val="333333"/>
                <w:sz w:val="21"/>
                <w:szCs w:val="21"/>
              </w:rPr>
              <w:t>Độc lập - Tự do - Hạnh phúc</w:t>
            </w:r>
            <w:r>
              <w:rPr>
                <w:rFonts w:ascii="Arial" w:hAnsi="Arial" w:cs="Arial"/>
                <w:b/>
                <w:bCs/>
                <w:color w:val="333333"/>
                <w:sz w:val="21"/>
                <w:szCs w:val="21"/>
              </w:rPr>
              <w:br/>
            </w:r>
            <w:r>
              <w:rPr>
                <w:rStyle w:val="Strong"/>
                <w:rFonts w:ascii="Arial" w:hAnsi="Arial" w:cs="Arial"/>
                <w:color w:val="333333"/>
                <w:sz w:val="21"/>
                <w:szCs w:val="21"/>
              </w:rPr>
              <w:t>----------------</w:t>
            </w:r>
          </w:p>
        </w:tc>
      </w:tr>
    </w:tbl>
    <w:p w:rsidR="00B84A16" w:rsidRDefault="00B84A16" w:rsidP="00B84A16">
      <w:pPr>
        <w:pStyle w:val="NormalWeb"/>
        <w:rPr>
          <w:rFonts w:ascii="Helvetica" w:eastAsia="Calibri" w:hAnsi="Helvetica"/>
          <w:color w:val="333333"/>
          <w:sz w:val="20"/>
          <w:szCs w:val="20"/>
        </w:rPr>
      </w:pP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PHỤ LỤC 1</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CẤC ĐIỀU KIỆN XÁC ĐỊNH CHỈ TIÊU</w:t>
      </w:r>
      <w:r>
        <w:rPr>
          <w:rFonts w:ascii="MingLiU" w:eastAsia="MingLiU" w:hAnsi="MingLiU" w:cs="MingLiU"/>
          <w:color w:val="333333"/>
          <w:sz w:val="21"/>
          <w:szCs w:val="21"/>
        </w:rPr>
        <w:br/>
      </w:r>
      <w:r>
        <w:rPr>
          <w:rStyle w:val="Emphasis"/>
          <w:rFonts w:ascii="Arial" w:hAnsi="Arial" w:cs="Arial"/>
          <w:color w:val="333333"/>
          <w:sz w:val="21"/>
          <w:szCs w:val="21"/>
        </w:rPr>
        <w:t>(Kèm theo Thông tư số: </w:t>
      </w:r>
      <w:hyperlink r:id="rId22" w:tgtFrame="_blank" w:history="1">
        <w:r>
          <w:rPr>
            <w:rStyle w:val="Hyperlink"/>
            <w:rFonts w:ascii="Arial" w:hAnsi="Arial" w:cs="Arial"/>
            <w:i/>
            <w:iCs/>
            <w:color w:val="0782C1"/>
            <w:sz w:val="21"/>
            <w:szCs w:val="21"/>
          </w:rPr>
          <w:t>57/2011/TT-BGDĐT</w:t>
        </w:r>
      </w:hyperlink>
      <w:r>
        <w:rPr>
          <w:rStyle w:val="Emphasis"/>
          <w:rFonts w:ascii="Arial" w:hAnsi="Arial" w:cs="Arial"/>
          <w:color w:val="333333"/>
          <w:sz w:val="21"/>
          <w:szCs w:val="21"/>
        </w:rPr>
        <w:t> ngày 02  tháng 12  năm 2011 của Bộ trưởng Bộ Giáo dục và Đào tạo)</w:t>
      </w: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1.1. Quy mô đào tạo đến này 31/12/… </w:t>
      </w:r>
      <w:r>
        <w:rPr>
          <w:rStyle w:val="Emphasis"/>
          <w:rFonts w:ascii="Arial" w:hAnsi="Arial" w:cs="Arial"/>
          <w:b/>
          <w:bCs/>
          <w:color w:val="333333"/>
          <w:sz w:val="21"/>
          <w:szCs w:val="21"/>
        </w:rPr>
        <w:t>(Người).</w:t>
      </w:r>
    </w:p>
    <w:tbl>
      <w:tblPr>
        <w:tblW w:w="95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5"/>
        <w:gridCol w:w="1170"/>
        <w:gridCol w:w="1170"/>
        <w:gridCol w:w="1080"/>
        <w:gridCol w:w="990"/>
        <w:gridCol w:w="1065"/>
        <w:gridCol w:w="1200"/>
      </w:tblGrid>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Phương thức đào tạo</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Nghiên cứu sinh</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Học viên cao học</w:t>
            </w: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Chuyên khoa</w:t>
            </w: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Đại học</w:t>
            </w: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Cao đẳng</w:t>
            </w: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Trung cấp CN</w:t>
            </w:r>
          </w:p>
        </w:tc>
      </w:tr>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Chính quy</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a) Hệ ch</w:t>
            </w:r>
            <w:hyperlink r:id="rId23" w:history="1">
              <w:r>
                <w:rPr>
                  <w:rStyle w:val="Hyperlink"/>
                  <w:rFonts w:ascii="Arial" w:hAnsi="Arial" w:cs="Arial"/>
                  <w:color w:val="0782C1"/>
                  <w:sz w:val="21"/>
                  <w:szCs w:val="21"/>
                </w:rPr>
                <w:t>í</w:t>
              </w:r>
            </w:hyperlink>
            <w:r>
              <w:rPr>
                <w:rFonts w:ascii="Arial" w:hAnsi="Arial" w:cs="Arial"/>
                <w:color w:val="333333"/>
                <w:sz w:val="21"/>
                <w:szCs w:val="21"/>
              </w:rPr>
              <w:t>nh quy</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b) Liên thông, Văn bằng 2</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Vừa làm vừa học</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a) Hệ VLVH (tại chức cũ)</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b) Liên thông, Văn bằng 2</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99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0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bl>
    <w:p w:rsidR="00B84A16" w:rsidRDefault="00B84A16" w:rsidP="00B84A16">
      <w:pPr>
        <w:pStyle w:val="NormalWeb"/>
        <w:rPr>
          <w:rFonts w:ascii="Helvetica" w:eastAsia="Calibri" w:hAnsi="Helvetica"/>
          <w:color w:val="333333"/>
          <w:sz w:val="20"/>
          <w:szCs w:val="20"/>
        </w:rPr>
      </w:pPr>
      <w:r>
        <w:rPr>
          <w:rStyle w:val="Strong"/>
          <w:rFonts w:ascii="Arial" w:hAnsi="Arial" w:cs="Arial"/>
          <w:color w:val="333333"/>
          <w:sz w:val="21"/>
          <w:szCs w:val="21"/>
        </w:rPr>
        <w:t>1.2. Đội ngũ giảng viên cơ hữu đến ngày 31/12/… </w:t>
      </w:r>
      <w:r>
        <w:rPr>
          <w:rStyle w:val="Emphasis"/>
          <w:rFonts w:ascii="Arial" w:hAnsi="Arial" w:cs="Arial"/>
          <w:b/>
          <w:bCs/>
          <w:color w:val="333333"/>
          <w:sz w:val="21"/>
          <w:szCs w:val="21"/>
        </w:rPr>
        <w:t>(Người)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10"/>
        <w:gridCol w:w="1575"/>
        <w:gridCol w:w="1260"/>
        <w:gridCol w:w="1440"/>
        <w:gridCol w:w="1800"/>
        <w:gridCol w:w="1800"/>
      </w:tblGrid>
      <w:tr w:rsidR="00B84A16" w:rsidTr="00B84A16">
        <w:trPr>
          <w:tblCellSpacing w:w="0" w:type="dxa"/>
        </w:trPr>
        <w:tc>
          <w:tcPr>
            <w:tcW w:w="141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Giáo sư</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Phó Giáo sư</w:t>
            </w:r>
          </w:p>
        </w:tc>
        <w:tc>
          <w:tcPr>
            <w:tcW w:w="126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Tiến sĩ</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Thạc sĩ</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Đại học</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Cao đẳng</w:t>
            </w:r>
          </w:p>
        </w:tc>
      </w:tr>
      <w:tr w:rsidR="00B84A16" w:rsidTr="00B84A16">
        <w:trPr>
          <w:tblCellSpacing w:w="0" w:type="dxa"/>
        </w:trPr>
        <w:tc>
          <w:tcPr>
            <w:tcW w:w="141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26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bl>
    <w:p w:rsidR="00B84A16" w:rsidRDefault="00B84A16" w:rsidP="00B84A16">
      <w:pPr>
        <w:pStyle w:val="NormalWeb"/>
        <w:rPr>
          <w:rFonts w:ascii="Helvetica" w:eastAsia="Calibri" w:hAnsi="Helvetica"/>
          <w:color w:val="333333"/>
          <w:sz w:val="20"/>
          <w:szCs w:val="20"/>
        </w:rPr>
      </w:pPr>
      <w:r>
        <w:rPr>
          <w:rStyle w:val="Strong"/>
          <w:rFonts w:ascii="Arial" w:hAnsi="Arial" w:cs="Arial"/>
          <w:color w:val="333333"/>
          <w:sz w:val="21"/>
          <w:szCs w:val="21"/>
        </w:rPr>
        <w:t>1.3. Cơ sở vật chất đến ngày 31/12/….</w:t>
      </w:r>
    </w:p>
    <w:tbl>
      <w:tblPr>
        <w:tblW w:w="9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75"/>
        <w:gridCol w:w="2070"/>
      </w:tblGrid>
      <w:tr w:rsidR="00B84A16" w:rsidTr="00B84A16">
        <w:trPr>
          <w:tblCellSpacing w:w="0" w:type="dxa"/>
        </w:trPr>
        <w:tc>
          <w:tcPr>
            <w:tcW w:w="757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Hạng mục</w:t>
            </w: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Diện tích sàn xây dựng(m2)</w:t>
            </w:r>
          </w:p>
        </w:tc>
      </w:tr>
      <w:tr w:rsidR="00B84A16" w:rsidTr="00B84A16">
        <w:trPr>
          <w:tblCellSpacing w:w="0" w:type="dxa"/>
        </w:trPr>
        <w:tc>
          <w:tcPr>
            <w:tcW w:w="757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a) Hội trường, giảng đường, phòng học các loại</w:t>
            </w: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57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b) Thư viện, trung tâm học liệu</w:t>
            </w: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57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c) Phòng thí nghiệm, phòng thực hành, nhà tập đa năng, xưởng thực tập</w:t>
            </w: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bl>
    <w:p w:rsidR="00B84A16" w:rsidRDefault="00B84A16" w:rsidP="00B84A16">
      <w:pPr>
        <w:pStyle w:val="NormalWeb"/>
        <w:rPr>
          <w:rFonts w:ascii="Helvetica" w:eastAsia="Calibri" w:hAnsi="Helvetica"/>
          <w:color w:val="333333"/>
          <w:sz w:val="20"/>
          <w:szCs w:val="20"/>
        </w:rPr>
      </w:pP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1"/>
        <w:gridCol w:w="5634"/>
      </w:tblGrid>
      <w:tr w:rsidR="00B84A16" w:rsidTr="00B84A16">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Thủ trưởng đơn vị</w:t>
            </w:r>
          </w:p>
          <w:p w:rsidR="00B84A16" w:rsidRDefault="00B84A16">
            <w:pPr>
              <w:pStyle w:val="NormalWeb"/>
              <w:rPr>
                <w:rFonts w:ascii="Helvetica" w:hAnsi="Helvetica"/>
                <w:color w:val="333333"/>
                <w:sz w:val="20"/>
                <w:szCs w:val="20"/>
              </w:rPr>
            </w:pPr>
            <w:r>
              <w:rPr>
                <w:rFonts w:ascii="Arial" w:hAnsi="Arial" w:cs="Arial"/>
                <w:color w:val="333333"/>
                <w:sz w:val="21"/>
                <w:szCs w:val="21"/>
              </w:rPr>
              <w:t>(Ký tên, đóng dấu)</w:t>
            </w:r>
          </w:p>
        </w:tc>
      </w:tr>
    </w:tbl>
    <w:p w:rsidR="00B84A16" w:rsidRDefault="00B84A16" w:rsidP="00B84A16">
      <w:pPr>
        <w:pStyle w:val="NormalWeb"/>
        <w:rPr>
          <w:rFonts w:ascii="Helvetica" w:eastAsia="Calibri" w:hAnsi="Helvetica"/>
          <w:color w:val="333333"/>
          <w:sz w:val="20"/>
          <w:szCs w:val="20"/>
        </w:rPr>
      </w:pP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1"/>
        <w:gridCol w:w="5634"/>
      </w:tblGrid>
      <w:tr w:rsidR="00B84A16" w:rsidTr="00B84A16">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Cơ quan chủ quản</w:t>
            </w:r>
            <w:r>
              <w:rPr>
                <w:rFonts w:ascii="Arial" w:hAnsi="Arial" w:cs="Arial"/>
                <w:b/>
                <w:bCs/>
                <w:color w:val="333333"/>
                <w:sz w:val="21"/>
                <w:szCs w:val="21"/>
              </w:rPr>
              <w:br/>
            </w:r>
            <w:r>
              <w:rPr>
                <w:rStyle w:val="Strong"/>
                <w:rFonts w:ascii="Arial" w:hAnsi="Arial" w:cs="Arial"/>
                <w:color w:val="333333"/>
                <w:sz w:val="21"/>
                <w:szCs w:val="21"/>
              </w:rPr>
              <w:t>Trường………</w:t>
            </w:r>
            <w:r>
              <w:rPr>
                <w:rFonts w:ascii="Arial" w:hAnsi="Arial" w:cs="Arial"/>
                <w:b/>
                <w:bCs/>
                <w:color w:val="333333"/>
                <w:sz w:val="21"/>
                <w:szCs w:val="21"/>
              </w:rPr>
              <w:br/>
            </w:r>
            <w:r>
              <w:rPr>
                <w:rStyle w:val="Strong"/>
                <w:rFonts w:ascii="Arial" w:hAnsi="Arial" w:cs="Arial"/>
                <w:color w:val="333333"/>
                <w:sz w:val="21"/>
                <w:szCs w:val="21"/>
              </w:rPr>
              <w:t>--------</w:t>
            </w: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CỘNG HÒA XÃ HỘI CHỦ NGHĨA VIỆT NAM</w:t>
            </w:r>
            <w:r>
              <w:rPr>
                <w:rFonts w:ascii="Arial" w:hAnsi="Arial" w:cs="Arial"/>
                <w:b/>
                <w:bCs/>
                <w:color w:val="333333"/>
                <w:sz w:val="21"/>
                <w:szCs w:val="21"/>
              </w:rPr>
              <w:br/>
            </w:r>
            <w:r>
              <w:rPr>
                <w:rStyle w:val="Strong"/>
                <w:rFonts w:ascii="Arial" w:hAnsi="Arial" w:cs="Arial"/>
                <w:color w:val="333333"/>
                <w:sz w:val="21"/>
                <w:szCs w:val="21"/>
              </w:rPr>
              <w:t>Độc lập - Tự do - Hạnh phúc</w:t>
            </w:r>
            <w:r>
              <w:rPr>
                <w:rFonts w:ascii="Arial" w:hAnsi="Arial" w:cs="Arial"/>
                <w:b/>
                <w:bCs/>
                <w:color w:val="333333"/>
                <w:sz w:val="21"/>
                <w:szCs w:val="21"/>
              </w:rPr>
              <w:br/>
            </w:r>
            <w:r>
              <w:rPr>
                <w:rStyle w:val="Strong"/>
                <w:rFonts w:ascii="Arial" w:hAnsi="Arial" w:cs="Arial"/>
                <w:color w:val="333333"/>
                <w:sz w:val="21"/>
                <w:szCs w:val="21"/>
              </w:rPr>
              <w:t>----------------</w:t>
            </w:r>
          </w:p>
        </w:tc>
      </w:tr>
    </w:tbl>
    <w:p w:rsidR="00B84A16" w:rsidRDefault="00B84A16" w:rsidP="00B84A16">
      <w:pPr>
        <w:pStyle w:val="NormalWeb"/>
        <w:rPr>
          <w:rFonts w:ascii="Helvetica" w:eastAsia="Calibri" w:hAnsi="Helvetica"/>
          <w:color w:val="333333"/>
          <w:sz w:val="20"/>
          <w:szCs w:val="20"/>
        </w:rPr>
      </w:pPr>
    </w:p>
    <w:p w:rsidR="00B84A16" w:rsidRDefault="00B84A16" w:rsidP="00B84A16">
      <w:pPr>
        <w:pStyle w:val="NormalWeb"/>
        <w:rPr>
          <w:rFonts w:ascii="Helvetica" w:hAnsi="Helvetica"/>
          <w:color w:val="333333"/>
          <w:sz w:val="20"/>
          <w:szCs w:val="20"/>
        </w:rPr>
      </w:pPr>
      <w:r>
        <w:rPr>
          <w:rStyle w:val="Strong"/>
          <w:rFonts w:ascii="Arial" w:hAnsi="Arial" w:cs="Arial"/>
          <w:color w:val="333333"/>
          <w:sz w:val="21"/>
          <w:szCs w:val="21"/>
        </w:rPr>
        <w:t>PHỤ LỤC 2</w:t>
      </w:r>
    </w:p>
    <w:p w:rsidR="00B84A16" w:rsidRDefault="00B84A16" w:rsidP="00B84A16">
      <w:pPr>
        <w:pStyle w:val="NormalWeb"/>
        <w:rPr>
          <w:rFonts w:ascii="Helvetica" w:hAnsi="Helvetica"/>
          <w:color w:val="333333"/>
          <w:sz w:val="20"/>
          <w:szCs w:val="20"/>
        </w:rPr>
      </w:pPr>
      <w:r>
        <w:rPr>
          <w:rFonts w:ascii="Arial" w:hAnsi="Arial" w:cs="Arial"/>
          <w:color w:val="333333"/>
          <w:sz w:val="21"/>
          <w:szCs w:val="21"/>
        </w:rPr>
        <w:t>ĐĂNG KÝ CHỈ TIÊU TUYỂN SINH NĂM.....</w:t>
      </w:r>
      <w:r>
        <w:rPr>
          <w:rFonts w:ascii="MingLiU" w:eastAsia="MingLiU" w:hAnsi="MingLiU" w:cs="MingLiU"/>
          <w:color w:val="333333"/>
          <w:sz w:val="21"/>
          <w:szCs w:val="21"/>
        </w:rPr>
        <w:br/>
      </w:r>
      <w:r>
        <w:rPr>
          <w:rStyle w:val="Emphasis"/>
          <w:rFonts w:ascii="Arial" w:hAnsi="Arial" w:cs="Arial"/>
          <w:color w:val="333333"/>
          <w:sz w:val="21"/>
          <w:szCs w:val="21"/>
        </w:rPr>
        <w:t>(Kèm theo Thông tư số: </w:t>
      </w:r>
      <w:hyperlink r:id="rId24" w:tgtFrame="_blank" w:history="1">
        <w:r>
          <w:rPr>
            <w:rStyle w:val="Hyperlink"/>
            <w:rFonts w:ascii="Arial" w:hAnsi="Arial" w:cs="Arial"/>
            <w:i/>
            <w:iCs/>
            <w:color w:val="0782C1"/>
            <w:sz w:val="21"/>
            <w:szCs w:val="21"/>
          </w:rPr>
          <w:t>57/2011/TT-BGDĐT</w:t>
        </w:r>
      </w:hyperlink>
      <w:r>
        <w:rPr>
          <w:rStyle w:val="Emphasis"/>
          <w:rFonts w:ascii="Arial" w:hAnsi="Arial" w:cs="Arial"/>
          <w:color w:val="333333"/>
          <w:sz w:val="21"/>
          <w:szCs w:val="21"/>
        </w:rPr>
        <w:t> ngày 02 tháng 12 năm 2011 của Bộ trưởng Bộ Giáo dục và Đào tạo)</w:t>
      </w:r>
    </w:p>
    <w:p w:rsidR="00B84A16" w:rsidRDefault="00B84A16" w:rsidP="00B84A16">
      <w:pPr>
        <w:pStyle w:val="NormalWeb"/>
        <w:rPr>
          <w:rFonts w:ascii="Helvetica" w:hAnsi="Helvetica"/>
          <w:color w:val="333333"/>
          <w:sz w:val="20"/>
          <w:szCs w:val="20"/>
        </w:rPr>
      </w:pPr>
      <w:r>
        <w:rPr>
          <w:rStyle w:val="Emphasis"/>
          <w:rFonts w:ascii="Arial" w:hAnsi="Arial" w:cs="Arial"/>
          <w:color w:val="333333"/>
          <w:sz w:val="21"/>
          <w:szCs w:val="21"/>
        </w:rPr>
        <w:t>Đơn vị tính: Người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4"/>
        <w:gridCol w:w="3489"/>
        <w:gridCol w:w="1244"/>
        <w:gridCol w:w="1318"/>
        <w:gridCol w:w="2575"/>
      </w:tblGrid>
      <w:tr w:rsidR="00B84A16" w:rsidTr="00B84A16">
        <w:trPr>
          <w:tblCellSpacing w:w="0" w:type="dxa"/>
        </w:trPr>
        <w:tc>
          <w:tcPr>
            <w:tcW w:w="765" w:type="dxa"/>
            <w:vMerge w:val="restart"/>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Stt</w:t>
            </w:r>
          </w:p>
        </w:tc>
        <w:tc>
          <w:tcPr>
            <w:tcW w:w="3495" w:type="dxa"/>
            <w:vMerge w:val="restart"/>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Loại chỉ tiêu</w:t>
            </w:r>
          </w:p>
        </w:tc>
        <w:tc>
          <w:tcPr>
            <w:tcW w:w="2565" w:type="dxa"/>
            <w:gridSpan w:val="2"/>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Hình thức đào tạo</w:t>
            </w:r>
          </w:p>
        </w:tc>
        <w:tc>
          <w:tcPr>
            <w:tcW w:w="2580" w:type="dxa"/>
            <w:vMerge w:val="restart"/>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Ghi chú</w:t>
            </w:r>
          </w:p>
        </w:tc>
      </w:tr>
      <w:tr w:rsidR="00B84A16" w:rsidTr="00B84A1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84A16" w:rsidRDefault="00B84A16">
            <w:pPr>
              <w:rPr>
                <w:rFonts w:ascii="Helvetica" w:hAnsi="Helvetica"/>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84A16" w:rsidRDefault="00B84A16">
            <w:pPr>
              <w:rPr>
                <w:rFonts w:ascii="Helvetica" w:hAnsi="Helvetica"/>
                <w:color w:val="333333"/>
                <w:sz w:val="20"/>
                <w:szCs w:val="20"/>
              </w:rPr>
            </w:pP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Chính quy</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Vừa làm vừa học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84A16" w:rsidRDefault="00B84A16">
            <w:pPr>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I</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Sau đại học</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Tiến sĩ</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Thạc sĩ</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Chuyên khoa</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II</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Đại hoc</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Đào tạo ch</w:t>
            </w:r>
            <w:hyperlink r:id="rId25" w:history="1">
              <w:r>
                <w:rPr>
                  <w:rStyle w:val="Hyperlink"/>
                  <w:rFonts w:ascii="Arial" w:hAnsi="Arial" w:cs="Arial"/>
                  <w:color w:val="0782C1"/>
                  <w:sz w:val="21"/>
                  <w:szCs w:val="21"/>
                </w:rPr>
                <w:t>í</w:t>
              </w:r>
            </w:hyperlink>
            <w:r>
              <w:rPr>
                <w:rFonts w:ascii="Arial" w:hAnsi="Arial" w:cs="Arial"/>
                <w:color w:val="333333"/>
                <w:sz w:val="21"/>
                <w:szCs w:val="21"/>
              </w:rPr>
              <w:t>nh quy</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X</w:t>
            </w: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Đào tạo liên thông, văn bằng 2</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Hệ vừa làm vừa học (tại chức cũ)</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X</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4</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Đào tạo từ xa</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X</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III</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Cao đẳng</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Đào tạo chính quy</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X</w:t>
            </w: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Đào tạo liên thông</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Hệ vừa làm vừa học (tại chức cũ)</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X</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IV</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Trung cấp chuyên nghiệp</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V</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Style w:val="Strong"/>
                <w:rFonts w:ascii="Arial" w:hAnsi="Arial" w:cs="Arial"/>
                <w:color w:val="333333"/>
                <w:sz w:val="21"/>
                <w:szCs w:val="21"/>
              </w:rPr>
              <w:t>Đào tạo khác (nếu có)</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1</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Dự bị đại học, cao đẳng</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2</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Năng khiếu</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r w:rsidR="00B84A16" w:rsidTr="00B84A16">
        <w:trPr>
          <w:tblCellSpacing w:w="0" w:type="dxa"/>
        </w:trPr>
        <w:tc>
          <w:tcPr>
            <w:tcW w:w="76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3</w:t>
            </w:r>
          </w:p>
        </w:tc>
        <w:tc>
          <w:tcPr>
            <w:tcW w:w="349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r>
              <w:rPr>
                <w:rFonts w:ascii="Arial" w:hAnsi="Arial" w:cs="Arial"/>
                <w:color w:val="333333"/>
                <w:sz w:val="21"/>
                <w:szCs w:val="21"/>
              </w:rPr>
              <w:t>Dân tộc nội trú</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2580"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r>
    </w:tbl>
    <w:p w:rsidR="00B84A16" w:rsidRDefault="00B84A16" w:rsidP="00B84A16">
      <w:pPr>
        <w:pStyle w:val="NormalWeb"/>
        <w:rPr>
          <w:rFonts w:ascii="Helvetica" w:eastAsia="Calibri" w:hAnsi="Helvetica"/>
          <w:color w:val="333333"/>
          <w:sz w:val="20"/>
          <w:szCs w:val="20"/>
        </w:rPr>
      </w:pPr>
      <w:r>
        <w:rPr>
          <w:rStyle w:val="Emphasis"/>
          <w:rFonts w:ascii="Arial" w:hAnsi="Arial" w:cs="Arial"/>
          <w:color w:val="333333"/>
          <w:sz w:val="21"/>
          <w:szCs w:val="21"/>
        </w:rPr>
        <w:t>Ghi chú: Không ghi số liệu vào ô có dấu (X)</w:t>
      </w:r>
    </w:p>
    <w:p w:rsidR="00B84A16" w:rsidRDefault="00B84A16" w:rsidP="00B84A16">
      <w:pPr>
        <w:pStyle w:val="NormalWeb"/>
        <w:rPr>
          <w:rFonts w:ascii="Helvetica" w:hAnsi="Helvetica"/>
          <w:color w:val="333333"/>
          <w:sz w:val="20"/>
          <w:szCs w:val="20"/>
        </w:rPr>
      </w:pP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1"/>
        <w:gridCol w:w="5634"/>
      </w:tblGrid>
      <w:tr w:rsidR="00B84A16" w:rsidTr="00B84A16">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rPr>
                <w:rFonts w:ascii="Helvetica" w:hAnsi="Helvetica"/>
                <w:color w:val="333333"/>
                <w:sz w:val="20"/>
                <w:szCs w:val="20"/>
              </w:rPr>
            </w:pP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B84A16" w:rsidRDefault="00B84A16">
            <w:pPr>
              <w:pStyle w:val="NormalWeb"/>
              <w:jc w:val="center"/>
              <w:rPr>
                <w:rFonts w:ascii="Helvetica" w:hAnsi="Helvetica"/>
                <w:color w:val="333333"/>
                <w:sz w:val="20"/>
                <w:szCs w:val="20"/>
              </w:rPr>
            </w:pPr>
            <w:r>
              <w:rPr>
                <w:rStyle w:val="Strong"/>
                <w:rFonts w:ascii="Arial" w:hAnsi="Arial" w:cs="Arial"/>
                <w:color w:val="333333"/>
                <w:sz w:val="21"/>
                <w:szCs w:val="21"/>
              </w:rPr>
              <w:t>Thủ trưởng đơn vị</w:t>
            </w:r>
          </w:p>
          <w:p w:rsidR="00B84A16" w:rsidRDefault="00B84A16">
            <w:pPr>
              <w:pStyle w:val="NormalWeb"/>
              <w:jc w:val="center"/>
              <w:rPr>
                <w:rFonts w:ascii="Helvetica" w:hAnsi="Helvetica"/>
                <w:color w:val="333333"/>
                <w:sz w:val="20"/>
                <w:szCs w:val="20"/>
              </w:rPr>
            </w:pPr>
            <w:r>
              <w:rPr>
                <w:rFonts w:ascii="Arial" w:hAnsi="Arial" w:cs="Arial"/>
                <w:color w:val="333333"/>
                <w:sz w:val="21"/>
                <w:szCs w:val="21"/>
              </w:rPr>
              <w:t>(Ký tên, đóng dấu)</w:t>
            </w:r>
          </w:p>
        </w:tc>
      </w:tr>
    </w:tbl>
    <w:p w:rsidR="00B84A16" w:rsidRDefault="00B84A16" w:rsidP="00B84A16">
      <w:pPr>
        <w:rPr>
          <w:rFonts w:ascii="Times New Roman" w:eastAsia="Times New Roman" w:hAnsi="Times New Roman"/>
          <w:sz w:val="24"/>
          <w:szCs w:val="24"/>
        </w:rPr>
      </w:pPr>
    </w:p>
    <w:p w:rsidR="00E91008" w:rsidRPr="00B84A16" w:rsidRDefault="00E91008" w:rsidP="00B84A16"/>
    <w:sectPr w:rsidR="00E91008" w:rsidRPr="00B84A16" w:rsidSect="008744E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19" w:rsidRDefault="007C0F19" w:rsidP="007446EA">
      <w:pPr>
        <w:spacing w:after="0" w:line="240" w:lineRule="auto"/>
      </w:pPr>
      <w:r>
        <w:separator/>
      </w:r>
    </w:p>
  </w:endnote>
  <w:endnote w:type="continuationSeparator" w:id="0">
    <w:p w:rsidR="007C0F19" w:rsidRDefault="007C0F1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C0F03" w:rsidRDefault="007C0F03" w:rsidP="007C0F0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19" w:rsidRDefault="007C0F19" w:rsidP="007446EA">
      <w:pPr>
        <w:spacing w:after="0" w:line="240" w:lineRule="auto"/>
      </w:pPr>
      <w:r>
        <w:separator/>
      </w:r>
    </w:p>
  </w:footnote>
  <w:footnote w:type="continuationSeparator" w:id="0">
    <w:p w:rsidR="007C0F19" w:rsidRDefault="007C0F1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C0F03" w:rsidRDefault="007C0F03" w:rsidP="007C0F0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29738C"/>
    <w:multiLevelType w:val="multilevel"/>
    <w:tmpl w:val="0C9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10"/>
  </w:num>
  <w:num w:numId="6">
    <w:abstractNumId w:val="213"/>
  </w:num>
  <w:num w:numId="7">
    <w:abstractNumId w:val="154"/>
  </w:num>
  <w:num w:numId="8">
    <w:abstractNumId w:val="106"/>
  </w:num>
  <w:num w:numId="9">
    <w:abstractNumId w:val="174"/>
  </w:num>
  <w:num w:numId="10">
    <w:abstractNumId w:val="189"/>
  </w:num>
  <w:num w:numId="11">
    <w:abstractNumId w:val="128"/>
  </w:num>
  <w:num w:numId="12">
    <w:abstractNumId w:val="156"/>
  </w:num>
  <w:num w:numId="13">
    <w:abstractNumId w:val="104"/>
  </w:num>
  <w:num w:numId="14">
    <w:abstractNumId w:val="158"/>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80"/>
  </w:num>
  <w:num w:numId="23">
    <w:abstractNumId w:val="71"/>
  </w:num>
  <w:num w:numId="24">
    <w:abstractNumId w:val="167"/>
  </w:num>
  <w:num w:numId="25">
    <w:abstractNumId w:val="146"/>
  </w:num>
  <w:num w:numId="26">
    <w:abstractNumId w:val="96"/>
  </w:num>
  <w:num w:numId="27">
    <w:abstractNumId w:val="56"/>
  </w:num>
  <w:num w:numId="28">
    <w:abstractNumId w:val="131"/>
  </w:num>
  <w:num w:numId="29">
    <w:abstractNumId w:val="143"/>
  </w:num>
  <w:num w:numId="30">
    <w:abstractNumId w:val="45"/>
  </w:num>
  <w:num w:numId="31">
    <w:abstractNumId w:val="198"/>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9"/>
  </w:num>
  <w:num w:numId="40">
    <w:abstractNumId w:val="120"/>
  </w:num>
  <w:num w:numId="41">
    <w:abstractNumId w:val="162"/>
  </w:num>
  <w:num w:numId="42">
    <w:abstractNumId w:val="38"/>
  </w:num>
  <w:num w:numId="43">
    <w:abstractNumId w:val="65"/>
  </w:num>
  <w:num w:numId="44">
    <w:abstractNumId w:val="22"/>
  </w:num>
  <w:num w:numId="45">
    <w:abstractNumId w:val="48"/>
  </w:num>
  <w:num w:numId="46">
    <w:abstractNumId w:val="155"/>
  </w:num>
  <w:num w:numId="47">
    <w:abstractNumId w:val="121"/>
  </w:num>
  <w:num w:numId="48">
    <w:abstractNumId w:val="28"/>
  </w:num>
  <w:num w:numId="49">
    <w:abstractNumId w:val="193"/>
  </w:num>
  <w:num w:numId="50">
    <w:abstractNumId w:val="173"/>
  </w:num>
  <w:num w:numId="51">
    <w:abstractNumId w:val="95"/>
  </w:num>
  <w:num w:numId="52">
    <w:abstractNumId w:val="170"/>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4"/>
  </w:num>
  <w:num w:numId="62">
    <w:abstractNumId w:val="165"/>
  </w:num>
  <w:num w:numId="63">
    <w:abstractNumId w:val="15"/>
  </w:num>
  <w:num w:numId="64">
    <w:abstractNumId w:val="10"/>
  </w:num>
  <w:num w:numId="65">
    <w:abstractNumId w:val="168"/>
  </w:num>
  <w:num w:numId="66">
    <w:abstractNumId w:val="82"/>
  </w:num>
  <w:num w:numId="67">
    <w:abstractNumId w:val="72"/>
  </w:num>
  <w:num w:numId="68">
    <w:abstractNumId w:val="217"/>
  </w:num>
  <w:num w:numId="69">
    <w:abstractNumId w:val="136"/>
  </w:num>
  <w:num w:numId="70">
    <w:abstractNumId w:val="86"/>
  </w:num>
  <w:num w:numId="71">
    <w:abstractNumId w:val="80"/>
  </w:num>
  <w:num w:numId="72">
    <w:abstractNumId w:val="7"/>
  </w:num>
  <w:num w:numId="73">
    <w:abstractNumId w:val="166"/>
  </w:num>
  <w:num w:numId="74">
    <w:abstractNumId w:val="78"/>
  </w:num>
  <w:num w:numId="75">
    <w:abstractNumId w:val="41"/>
  </w:num>
  <w:num w:numId="76">
    <w:abstractNumId w:val="159"/>
  </w:num>
  <w:num w:numId="77">
    <w:abstractNumId w:val="3"/>
  </w:num>
  <w:num w:numId="78">
    <w:abstractNumId w:val="1"/>
  </w:num>
  <w:num w:numId="79">
    <w:abstractNumId w:val="46"/>
  </w:num>
  <w:num w:numId="80">
    <w:abstractNumId w:val="161"/>
  </w:num>
  <w:num w:numId="81">
    <w:abstractNumId w:val="63"/>
  </w:num>
  <w:num w:numId="82">
    <w:abstractNumId w:val="35"/>
  </w:num>
  <w:num w:numId="83">
    <w:abstractNumId w:val="152"/>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3"/>
  </w:num>
  <w:num w:numId="92">
    <w:abstractNumId w:val="98"/>
  </w:num>
  <w:num w:numId="93">
    <w:abstractNumId w:val="111"/>
  </w:num>
  <w:num w:numId="94">
    <w:abstractNumId w:val="138"/>
  </w:num>
  <w:num w:numId="95">
    <w:abstractNumId w:val="205"/>
  </w:num>
  <w:num w:numId="96">
    <w:abstractNumId w:val="64"/>
  </w:num>
  <w:num w:numId="97">
    <w:abstractNumId w:val="88"/>
  </w:num>
  <w:num w:numId="98">
    <w:abstractNumId w:val="2"/>
  </w:num>
  <w:num w:numId="99">
    <w:abstractNumId w:val="172"/>
  </w:num>
  <w:num w:numId="100">
    <w:abstractNumId w:val="150"/>
  </w:num>
  <w:num w:numId="101">
    <w:abstractNumId w:val="145"/>
  </w:num>
  <w:num w:numId="102">
    <w:abstractNumId w:val="183"/>
  </w:num>
  <w:num w:numId="103">
    <w:abstractNumId w:val="191"/>
  </w:num>
  <w:num w:numId="104">
    <w:abstractNumId w:val="133"/>
  </w:num>
  <w:num w:numId="105">
    <w:abstractNumId w:val="27"/>
  </w:num>
  <w:num w:numId="106">
    <w:abstractNumId w:val="97"/>
  </w:num>
  <w:num w:numId="107">
    <w:abstractNumId w:val="30"/>
  </w:num>
  <w:num w:numId="108">
    <w:abstractNumId w:val="200"/>
  </w:num>
  <w:num w:numId="109">
    <w:abstractNumId w:val="34"/>
  </w:num>
  <w:num w:numId="110">
    <w:abstractNumId w:val="31"/>
  </w:num>
  <w:num w:numId="111">
    <w:abstractNumId w:val="192"/>
  </w:num>
  <w:num w:numId="112">
    <w:abstractNumId w:val="127"/>
  </w:num>
  <w:num w:numId="113">
    <w:abstractNumId w:val="55"/>
  </w:num>
  <w:num w:numId="114">
    <w:abstractNumId w:val="199"/>
  </w:num>
  <w:num w:numId="115">
    <w:abstractNumId w:val="83"/>
  </w:num>
  <w:num w:numId="116">
    <w:abstractNumId w:val="206"/>
  </w:num>
  <w:num w:numId="117">
    <w:abstractNumId w:val="187"/>
  </w:num>
  <w:num w:numId="118">
    <w:abstractNumId w:val="60"/>
  </w:num>
  <w:num w:numId="119">
    <w:abstractNumId w:val="194"/>
  </w:num>
  <w:num w:numId="120">
    <w:abstractNumId w:val="102"/>
  </w:num>
  <w:num w:numId="121">
    <w:abstractNumId w:val="37"/>
  </w:num>
  <w:num w:numId="122">
    <w:abstractNumId w:val="59"/>
  </w:num>
  <w:num w:numId="123">
    <w:abstractNumId w:val="43"/>
  </w:num>
  <w:num w:numId="124">
    <w:abstractNumId w:val="185"/>
  </w:num>
  <w:num w:numId="125">
    <w:abstractNumId w:val="212"/>
  </w:num>
  <w:num w:numId="126">
    <w:abstractNumId w:val="139"/>
  </w:num>
  <w:num w:numId="127">
    <w:abstractNumId w:val="77"/>
  </w:num>
  <w:num w:numId="128">
    <w:abstractNumId w:val="209"/>
  </w:num>
  <w:num w:numId="129">
    <w:abstractNumId w:val="107"/>
  </w:num>
  <w:num w:numId="130">
    <w:abstractNumId w:val="190"/>
  </w:num>
  <w:num w:numId="131">
    <w:abstractNumId w:val="73"/>
  </w:num>
  <w:num w:numId="132">
    <w:abstractNumId w:val="216"/>
  </w:num>
  <w:num w:numId="133">
    <w:abstractNumId w:val="52"/>
  </w:num>
  <w:num w:numId="134">
    <w:abstractNumId w:val="160"/>
  </w:num>
  <w:num w:numId="135">
    <w:abstractNumId w:val="211"/>
  </w:num>
  <w:num w:numId="136">
    <w:abstractNumId w:val="24"/>
  </w:num>
  <w:num w:numId="137">
    <w:abstractNumId w:val="169"/>
  </w:num>
  <w:num w:numId="138">
    <w:abstractNumId w:val="195"/>
  </w:num>
  <w:num w:numId="139">
    <w:abstractNumId w:val="19"/>
  </w:num>
  <w:num w:numId="140">
    <w:abstractNumId w:val="215"/>
  </w:num>
  <w:num w:numId="141">
    <w:abstractNumId w:val="67"/>
  </w:num>
  <w:num w:numId="142">
    <w:abstractNumId w:val="126"/>
  </w:num>
  <w:num w:numId="143">
    <w:abstractNumId w:val="70"/>
  </w:num>
  <w:num w:numId="144">
    <w:abstractNumId w:val="49"/>
  </w:num>
  <w:num w:numId="145">
    <w:abstractNumId w:val="99"/>
  </w:num>
  <w:num w:numId="146">
    <w:abstractNumId w:val="157"/>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2"/>
  </w:num>
  <w:num w:numId="154">
    <w:abstractNumId w:val="18"/>
  </w:num>
  <w:num w:numId="155">
    <w:abstractNumId w:val="23"/>
  </w:num>
  <w:num w:numId="156">
    <w:abstractNumId w:val="58"/>
  </w:num>
  <w:num w:numId="157">
    <w:abstractNumId w:val="54"/>
  </w:num>
  <w:num w:numId="158">
    <w:abstractNumId w:val="208"/>
  </w:num>
  <w:num w:numId="159">
    <w:abstractNumId w:val="137"/>
  </w:num>
  <w:num w:numId="160">
    <w:abstractNumId w:val="5"/>
  </w:num>
  <w:num w:numId="161">
    <w:abstractNumId w:val="14"/>
  </w:num>
  <w:num w:numId="162">
    <w:abstractNumId w:val="175"/>
  </w:num>
  <w:num w:numId="163">
    <w:abstractNumId w:val="25"/>
  </w:num>
  <w:num w:numId="164">
    <w:abstractNumId w:val="57"/>
  </w:num>
  <w:num w:numId="165">
    <w:abstractNumId w:val="74"/>
  </w:num>
  <w:num w:numId="166">
    <w:abstractNumId w:val="148"/>
  </w:num>
  <w:num w:numId="167">
    <w:abstractNumId w:val="144"/>
  </w:num>
  <w:num w:numId="168">
    <w:abstractNumId w:val="8"/>
  </w:num>
  <w:num w:numId="169">
    <w:abstractNumId w:val="202"/>
  </w:num>
  <w:num w:numId="170">
    <w:abstractNumId w:val="151"/>
  </w:num>
  <w:num w:numId="171">
    <w:abstractNumId w:val="51"/>
  </w:num>
  <w:num w:numId="172">
    <w:abstractNumId w:val="163"/>
  </w:num>
  <w:num w:numId="173">
    <w:abstractNumId w:val="12"/>
  </w:num>
  <w:num w:numId="174">
    <w:abstractNumId w:val="79"/>
  </w:num>
  <w:num w:numId="175">
    <w:abstractNumId w:val="129"/>
  </w:num>
  <w:num w:numId="176">
    <w:abstractNumId w:val="110"/>
  </w:num>
  <w:num w:numId="177">
    <w:abstractNumId w:val="181"/>
  </w:num>
  <w:num w:numId="178">
    <w:abstractNumId w:val="75"/>
  </w:num>
  <w:num w:numId="179">
    <w:abstractNumId w:val="177"/>
  </w:num>
  <w:num w:numId="180">
    <w:abstractNumId w:val="204"/>
  </w:num>
  <w:num w:numId="181">
    <w:abstractNumId w:val="147"/>
  </w:num>
  <w:num w:numId="182">
    <w:abstractNumId w:val="197"/>
  </w:num>
  <w:num w:numId="183">
    <w:abstractNumId w:val="90"/>
  </w:num>
  <w:num w:numId="184">
    <w:abstractNumId w:val="13"/>
  </w:num>
  <w:num w:numId="185">
    <w:abstractNumId w:val="91"/>
  </w:num>
  <w:num w:numId="186">
    <w:abstractNumId w:val="108"/>
  </w:num>
  <w:num w:numId="187">
    <w:abstractNumId w:val="135"/>
  </w:num>
  <w:num w:numId="188">
    <w:abstractNumId w:val="207"/>
  </w:num>
  <w:num w:numId="189">
    <w:abstractNumId w:val="122"/>
  </w:num>
  <w:num w:numId="190">
    <w:abstractNumId w:val="184"/>
  </w:num>
  <w:num w:numId="191">
    <w:abstractNumId w:val="141"/>
  </w:num>
  <w:num w:numId="192">
    <w:abstractNumId w:val="186"/>
  </w:num>
  <w:num w:numId="193">
    <w:abstractNumId w:val="201"/>
  </w:num>
  <w:num w:numId="194">
    <w:abstractNumId w:val="188"/>
  </w:num>
  <w:num w:numId="195">
    <w:abstractNumId w:val="85"/>
  </w:num>
  <w:num w:numId="196">
    <w:abstractNumId w:val="178"/>
  </w:num>
  <w:num w:numId="197">
    <w:abstractNumId w:val="115"/>
  </w:num>
  <w:num w:numId="198">
    <w:abstractNumId w:val="153"/>
  </w:num>
  <w:num w:numId="199">
    <w:abstractNumId w:val="132"/>
  </w:num>
  <w:num w:numId="200">
    <w:abstractNumId w:val="113"/>
  </w:num>
  <w:num w:numId="201">
    <w:abstractNumId w:val="196"/>
  </w:num>
  <w:num w:numId="202">
    <w:abstractNumId w:val="109"/>
  </w:num>
  <w:num w:numId="203">
    <w:abstractNumId w:val="9"/>
  </w:num>
  <w:num w:numId="204">
    <w:abstractNumId w:val="36"/>
  </w:num>
  <w:num w:numId="205">
    <w:abstractNumId w:val="0"/>
  </w:num>
  <w:num w:numId="206">
    <w:abstractNumId w:val="142"/>
  </w:num>
  <w:num w:numId="207">
    <w:abstractNumId w:val="66"/>
  </w:num>
  <w:num w:numId="208">
    <w:abstractNumId w:val="140"/>
  </w:num>
  <w:num w:numId="209">
    <w:abstractNumId w:val="214"/>
  </w:num>
  <w:num w:numId="210">
    <w:abstractNumId w:val="92"/>
  </w:num>
  <w:num w:numId="211">
    <w:abstractNumId w:val="101"/>
  </w:num>
  <w:num w:numId="212">
    <w:abstractNumId w:val="112"/>
  </w:num>
  <w:num w:numId="213">
    <w:abstractNumId w:val="68"/>
  </w:num>
  <w:num w:numId="214">
    <w:abstractNumId w:val="171"/>
  </w:num>
  <w:num w:numId="215">
    <w:abstractNumId w:val="26"/>
  </w:num>
  <w:num w:numId="216">
    <w:abstractNumId w:val="149"/>
  </w:num>
  <w:num w:numId="217">
    <w:abstractNumId w:val="176"/>
  </w:num>
  <w:num w:numId="218">
    <w:abstractNumId w:val="13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6EA"/>
    <w:rsid w:val="00005148"/>
    <w:rsid w:val="00007B99"/>
    <w:rsid w:val="000170AA"/>
    <w:rsid w:val="000211AB"/>
    <w:rsid w:val="00025DA2"/>
    <w:rsid w:val="00033E56"/>
    <w:rsid w:val="00044E38"/>
    <w:rsid w:val="00056FAB"/>
    <w:rsid w:val="00094BAB"/>
    <w:rsid w:val="0009601B"/>
    <w:rsid w:val="000A3EC3"/>
    <w:rsid w:val="000A533A"/>
    <w:rsid w:val="000B0F3E"/>
    <w:rsid w:val="000B2EBA"/>
    <w:rsid w:val="000B59D9"/>
    <w:rsid w:val="000C07A4"/>
    <w:rsid w:val="000C1812"/>
    <w:rsid w:val="000D0092"/>
    <w:rsid w:val="000F5976"/>
    <w:rsid w:val="00110D8A"/>
    <w:rsid w:val="00114A09"/>
    <w:rsid w:val="00117BAA"/>
    <w:rsid w:val="0012221B"/>
    <w:rsid w:val="0012692E"/>
    <w:rsid w:val="00164C58"/>
    <w:rsid w:val="0018583F"/>
    <w:rsid w:val="001945EE"/>
    <w:rsid w:val="001B4965"/>
    <w:rsid w:val="001C1F0A"/>
    <w:rsid w:val="001C6992"/>
    <w:rsid w:val="001E097A"/>
    <w:rsid w:val="002008C9"/>
    <w:rsid w:val="00216E5D"/>
    <w:rsid w:val="002239EB"/>
    <w:rsid w:val="00240D61"/>
    <w:rsid w:val="00247396"/>
    <w:rsid w:val="00251FC7"/>
    <w:rsid w:val="00254A06"/>
    <w:rsid w:val="00261986"/>
    <w:rsid w:val="00261C7B"/>
    <w:rsid w:val="0026311A"/>
    <w:rsid w:val="00266947"/>
    <w:rsid w:val="00296EBC"/>
    <w:rsid w:val="002A3116"/>
    <w:rsid w:val="002B54F6"/>
    <w:rsid w:val="002B6626"/>
    <w:rsid w:val="002C1A97"/>
    <w:rsid w:val="002C38C7"/>
    <w:rsid w:val="002C392D"/>
    <w:rsid w:val="002C45F4"/>
    <w:rsid w:val="002C6432"/>
    <w:rsid w:val="002F3379"/>
    <w:rsid w:val="002F4902"/>
    <w:rsid w:val="003129F3"/>
    <w:rsid w:val="0031681C"/>
    <w:rsid w:val="00334557"/>
    <w:rsid w:val="0035541F"/>
    <w:rsid w:val="00360272"/>
    <w:rsid w:val="00362933"/>
    <w:rsid w:val="003704B9"/>
    <w:rsid w:val="00382225"/>
    <w:rsid w:val="003A1B52"/>
    <w:rsid w:val="003C01DF"/>
    <w:rsid w:val="003C6FE8"/>
    <w:rsid w:val="003E4635"/>
    <w:rsid w:val="00407329"/>
    <w:rsid w:val="004614DF"/>
    <w:rsid w:val="00477EF4"/>
    <w:rsid w:val="004A618B"/>
    <w:rsid w:val="004B0D4E"/>
    <w:rsid w:val="004D6C55"/>
    <w:rsid w:val="004D7631"/>
    <w:rsid w:val="004E6D97"/>
    <w:rsid w:val="004F73C9"/>
    <w:rsid w:val="00501377"/>
    <w:rsid w:val="00503AB8"/>
    <w:rsid w:val="00511765"/>
    <w:rsid w:val="00516397"/>
    <w:rsid w:val="0053335D"/>
    <w:rsid w:val="00537947"/>
    <w:rsid w:val="00544B14"/>
    <w:rsid w:val="00545617"/>
    <w:rsid w:val="005651EB"/>
    <w:rsid w:val="00573DE4"/>
    <w:rsid w:val="00581CD0"/>
    <w:rsid w:val="00581F87"/>
    <w:rsid w:val="005C0F5C"/>
    <w:rsid w:val="005C77E1"/>
    <w:rsid w:val="005E25C1"/>
    <w:rsid w:val="005E5A52"/>
    <w:rsid w:val="005F1245"/>
    <w:rsid w:val="005F1831"/>
    <w:rsid w:val="005F3FE4"/>
    <w:rsid w:val="005F4D7C"/>
    <w:rsid w:val="006043C8"/>
    <w:rsid w:val="00612905"/>
    <w:rsid w:val="00621414"/>
    <w:rsid w:val="0063753C"/>
    <w:rsid w:val="00640271"/>
    <w:rsid w:val="00640AC2"/>
    <w:rsid w:val="00654D4D"/>
    <w:rsid w:val="00666030"/>
    <w:rsid w:val="006A0C4E"/>
    <w:rsid w:val="006A6117"/>
    <w:rsid w:val="006B5674"/>
    <w:rsid w:val="006D45B0"/>
    <w:rsid w:val="006F2703"/>
    <w:rsid w:val="006F2C52"/>
    <w:rsid w:val="006F30A6"/>
    <w:rsid w:val="007109A9"/>
    <w:rsid w:val="0072271B"/>
    <w:rsid w:val="0072294F"/>
    <w:rsid w:val="007308FA"/>
    <w:rsid w:val="00732409"/>
    <w:rsid w:val="007446EA"/>
    <w:rsid w:val="00751428"/>
    <w:rsid w:val="00757DC9"/>
    <w:rsid w:val="00770BA3"/>
    <w:rsid w:val="00781B48"/>
    <w:rsid w:val="007A1F0D"/>
    <w:rsid w:val="007A2194"/>
    <w:rsid w:val="007B275F"/>
    <w:rsid w:val="007C0F03"/>
    <w:rsid w:val="007C0F19"/>
    <w:rsid w:val="007C686A"/>
    <w:rsid w:val="007D4BE2"/>
    <w:rsid w:val="00826C2B"/>
    <w:rsid w:val="0082723A"/>
    <w:rsid w:val="0085244B"/>
    <w:rsid w:val="00857A5D"/>
    <w:rsid w:val="00861A08"/>
    <w:rsid w:val="008621B7"/>
    <w:rsid w:val="00865970"/>
    <w:rsid w:val="008744ED"/>
    <w:rsid w:val="00896D10"/>
    <w:rsid w:val="008B1EF0"/>
    <w:rsid w:val="008D6F0B"/>
    <w:rsid w:val="008E4116"/>
    <w:rsid w:val="009339E0"/>
    <w:rsid w:val="009376C9"/>
    <w:rsid w:val="00961CCB"/>
    <w:rsid w:val="00977E6A"/>
    <w:rsid w:val="009810B0"/>
    <w:rsid w:val="009874E5"/>
    <w:rsid w:val="009978DD"/>
    <w:rsid w:val="009A58B5"/>
    <w:rsid w:val="009C2A4B"/>
    <w:rsid w:val="009C2CC1"/>
    <w:rsid w:val="009C6086"/>
    <w:rsid w:val="009E0404"/>
    <w:rsid w:val="009F18B2"/>
    <w:rsid w:val="009F22CC"/>
    <w:rsid w:val="009F29EC"/>
    <w:rsid w:val="009F31D5"/>
    <w:rsid w:val="00A021ED"/>
    <w:rsid w:val="00A23BE5"/>
    <w:rsid w:val="00A46789"/>
    <w:rsid w:val="00A51E01"/>
    <w:rsid w:val="00A63016"/>
    <w:rsid w:val="00A63DDA"/>
    <w:rsid w:val="00A63E9A"/>
    <w:rsid w:val="00A80114"/>
    <w:rsid w:val="00A9065F"/>
    <w:rsid w:val="00AB7183"/>
    <w:rsid w:val="00AC07C4"/>
    <w:rsid w:val="00AC69F4"/>
    <w:rsid w:val="00AE7716"/>
    <w:rsid w:val="00AF26C0"/>
    <w:rsid w:val="00AF3FAC"/>
    <w:rsid w:val="00B02469"/>
    <w:rsid w:val="00B0277E"/>
    <w:rsid w:val="00B3189A"/>
    <w:rsid w:val="00B31D6A"/>
    <w:rsid w:val="00B32E22"/>
    <w:rsid w:val="00B544B1"/>
    <w:rsid w:val="00B84A16"/>
    <w:rsid w:val="00B90C73"/>
    <w:rsid w:val="00BC72E9"/>
    <w:rsid w:val="00BD72A1"/>
    <w:rsid w:val="00BE6145"/>
    <w:rsid w:val="00BF60F1"/>
    <w:rsid w:val="00C00A5A"/>
    <w:rsid w:val="00C01FA5"/>
    <w:rsid w:val="00C04658"/>
    <w:rsid w:val="00C10734"/>
    <w:rsid w:val="00C13CC1"/>
    <w:rsid w:val="00C175E9"/>
    <w:rsid w:val="00C70697"/>
    <w:rsid w:val="00C94016"/>
    <w:rsid w:val="00C94689"/>
    <w:rsid w:val="00CA1279"/>
    <w:rsid w:val="00CB2423"/>
    <w:rsid w:val="00CE3D0A"/>
    <w:rsid w:val="00D20805"/>
    <w:rsid w:val="00D3648A"/>
    <w:rsid w:val="00D65565"/>
    <w:rsid w:val="00D81056"/>
    <w:rsid w:val="00D95497"/>
    <w:rsid w:val="00DA0563"/>
    <w:rsid w:val="00DB024F"/>
    <w:rsid w:val="00DB2608"/>
    <w:rsid w:val="00DC022F"/>
    <w:rsid w:val="00DC53AC"/>
    <w:rsid w:val="00DD1FFE"/>
    <w:rsid w:val="00DE59D7"/>
    <w:rsid w:val="00DF3D44"/>
    <w:rsid w:val="00E210A3"/>
    <w:rsid w:val="00E31879"/>
    <w:rsid w:val="00E5758D"/>
    <w:rsid w:val="00E73B17"/>
    <w:rsid w:val="00E83388"/>
    <w:rsid w:val="00E8497A"/>
    <w:rsid w:val="00E91008"/>
    <w:rsid w:val="00E92062"/>
    <w:rsid w:val="00E96103"/>
    <w:rsid w:val="00E97DF5"/>
    <w:rsid w:val="00EA2058"/>
    <w:rsid w:val="00EA3FD6"/>
    <w:rsid w:val="00EA459E"/>
    <w:rsid w:val="00EA746A"/>
    <w:rsid w:val="00EB0AB7"/>
    <w:rsid w:val="00EC2D51"/>
    <w:rsid w:val="00ED41DB"/>
    <w:rsid w:val="00EE3A73"/>
    <w:rsid w:val="00EF029C"/>
    <w:rsid w:val="00EF7867"/>
    <w:rsid w:val="00F16C96"/>
    <w:rsid w:val="00F20B99"/>
    <w:rsid w:val="00F42AD5"/>
    <w:rsid w:val="00F55397"/>
    <w:rsid w:val="00F6050B"/>
    <w:rsid w:val="00F7120E"/>
    <w:rsid w:val="00F7139E"/>
    <w:rsid w:val="00F71E68"/>
    <w:rsid w:val="00F77BD9"/>
    <w:rsid w:val="00F877CB"/>
    <w:rsid w:val="00FC0042"/>
    <w:rsid w:val="00FC0586"/>
    <w:rsid w:val="00FC55BD"/>
    <w:rsid w:val="00FF1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18233804">
      <w:bodyDiv w:val="1"/>
      <w:marLeft w:val="0"/>
      <w:marRight w:val="0"/>
      <w:marTop w:val="0"/>
      <w:marBottom w:val="0"/>
      <w:divBdr>
        <w:top w:val="none" w:sz="0" w:space="0" w:color="auto"/>
        <w:left w:val="none" w:sz="0" w:space="0" w:color="auto"/>
        <w:bottom w:val="none" w:sz="0" w:space="0" w:color="auto"/>
        <w:right w:val="none" w:sz="0" w:space="0" w:color="auto"/>
      </w:divBdr>
      <w:divsChild>
        <w:div w:id="1692416114">
          <w:marLeft w:val="0"/>
          <w:marRight w:val="0"/>
          <w:marTop w:val="0"/>
          <w:marBottom w:val="0"/>
          <w:divBdr>
            <w:top w:val="none" w:sz="0" w:space="0" w:color="auto"/>
            <w:left w:val="none" w:sz="0" w:space="0" w:color="auto"/>
            <w:bottom w:val="none" w:sz="0" w:space="0" w:color="auto"/>
            <w:right w:val="none" w:sz="0" w:space="0" w:color="auto"/>
          </w:divBdr>
          <w:divsChild>
            <w:div w:id="271010703">
              <w:marLeft w:val="0"/>
              <w:marRight w:val="0"/>
              <w:marTop w:val="0"/>
              <w:marBottom w:val="0"/>
              <w:divBdr>
                <w:top w:val="none" w:sz="0" w:space="0" w:color="auto"/>
                <w:left w:val="none" w:sz="0" w:space="0" w:color="auto"/>
                <w:bottom w:val="none" w:sz="0" w:space="0" w:color="auto"/>
                <w:right w:val="none" w:sz="0" w:space="0" w:color="auto"/>
              </w:divBdr>
            </w:div>
            <w:div w:id="2071534870">
              <w:marLeft w:val="0"/>
              <w:marRight w:val="0"/>
              <w:marTop w:val="0"/>
              <w:marBottom w:val="0"/>
              <w:divBdr>
                <w:top w:val="none" w:sz="0" w:space="0" w:color="auto"/>
                <w:left w:val="none" w:sz="0" w:space="0" w:color="auto"/>
                <w:bottom w:val="none" w:sz="0" w:space="0" w:color="auto"/>
                <w:right w:val="none" w:sz="0" w:space="0" w:color="auto"/>
              </w:divBdr>
              <w:divsChild>
                <w:div w:id="631667177">
                  <w:marLeft w:val="0"/>
                  <w:marRight w:val="0"/>
                  <w:marTop w:val="0"/>
                  <w:marBottom w:val="0"/>
                  <w:divBdr>
                    <w:top w:val="none" w:sz="0" w:space="0" w:color="auto"/>
                    <w:left w:val="none" w:sz="0" w:space="0" w:color="auto"/>
                    <w:bottom w:val="none" w:sz="0" w:space="0" w:color="auto"/>
                    <w:right w:val="none" w:sz="0" w:space="0" w:color="auto"/>
                  </w:divBdr>
                  <w:divsChild>
                    <w:div w:id="1438253090">
                      <w:marLeft w:val="0"/>
                      <w:marRight w:val="0"/>
                      <w:marTop w:val="0"/>
                      <w:marBottom w:val="0"/>
                      <w:divBdr>
                        <w:top w:val="none" w:sz="0" w:space="0" w:color="auto"/>
                        <w:left w:val="none" w:sz="0" w:space="0" w:color="auto"/>
                        <w:bottom w:val="none" w:sz="0" w:space="0" w:color="auto"/>
                        <w:right w:val="none" w:sz="0" w:space="0" w:color="auto"/>
                      </w:divBdr>
                      <w:divsChild>
                        <w:div w:id="747192">
                          <w:marLeft w:val="0"/>
                          <w:marRight w:val="0"/>
                          <w:marTop w:val="0"/>
                          <w:marBottom w:val="0"/>
                          <w:divBdr>
                            <w:top w:val="none" w:sz="0" w:space="0" w:color="auto"/>
                            <w:left w:val="none" w:sz="0" w:space="0" w:color="auto"/>
                            <w:bottom w:val="none" w:sz="0" w:space="0" w:color="auto"/>
                            <w:right w:val="none" w:sz="0" w:space="0" w:color="auto"/>
                          </w:divBdr>
                          <w:divsChild>
                            <w:div w:id="127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426">
                  <w:marLeft w:val="0"/>
                  <w:marRight w:val="0"/>
                  <w:marTop w:val="0"/>
                  <w:marBottom w:val="0"/>
                  <w:divBdr>
                    <w:top w:val="none" w:sz="0" w:space="0" w:color="auto"/>
                    <w:left w:val="none" w:sz="0" w:space="0" w:color="auto"/>
                    <w:bottom w:val="none" w:sz="0" w:space="0" w:color="auto"/>
                    <w:right w:val="none" w:sz="0" w:space="0" w:color="auto"/>
                  </w:divBdr>
                </w:div>
                <w:div w:id="659501318">
                  <w:marLeft w:val="0"/>
                  <w:marRight w:val="0"/>
                  <w:marTop w:val="0"/>
                  <w:marBottom w:val="0"/>
                  <w:divBdr>
                    <w:top w:val="none" w:sz="0" w:space="0" w:color="auto"/>
                    <w:left w:val="none" w:sz="0" w:space="0" w:color="auto"/>
                    <w:bottom w:val="none" w:sz="0" w:space="0" w:color="auto"/>
                    <w:right w:val="none" w:sz="0" w:space="0" w:color="auto"/>
                  </w:divBdr>
                </w:div>
                <w:div w:id="1061708212">
                  <w:marLeft w:val="0"/>
                  <w:marRight w:val="0"/>
                  <w:marTop w:val="0"/>
                  <w:marBottom w:val="0"/>
                  <w:divBdr>
                    <w:top w:val="none" w:sz="0" w:space="0" w:color="auto"/>
                    <w:left w:val="none" w:sz="0" w:space="0" w:color="auto"/>
                    <w:bottom w:val="none" w:sz="0" w:space="0" w:color="auto"/>
                    <w:right w:val="none" w:sz="0" w:space="0" w:color="auto"/>
                  </w:divBdr>
                </w:div>
                <w:div w:id="1390376946">
                  <w:marLeft w:val="0"/>
                  <w:marRight w:val="0"/>
                  <w:marTop w:val="0"/>
                  <w:marBottom w:val="0"/>
                  <w:divBdr>
                    <w:top w:val="none" w:sz="0" w:space="0" w:color="auto"/>
                    <w:left w:val="none" w:sz="0" w:space="0" w:color="auto"/>
                    <w:bottom w:val="none" w:sz="0" w:space="0" w:color="auto"/>
                    <w:right w:val="none" w:sz="0" w:space="0" w:color="auto"/>
                  </w:divBdr>
                </w:div>
                <w:div w:id="422259391">
                  <w:marLeft w:val="0"/>
                  <w:marRight w:val="0"/>
                  <w:marTop w:val="0"/>
                  <w:marBottom w:val="0"/>
                  <w:divBdr>
                    <w:top w:val="none" w:sz="0" w:space="0" w:color="auto"/>
                    <w:left w:val="none" w:sz="0" w:space="0" w:color="auto"/>
                    <w:bottom w:val="none" w:sz="0" w:space="0" w:color="auto"/>
                    <w:right w:val="none" w:sz="0" w:space="0" w:color="auto"/>
                  </w:divBdr>
                </w:div>
                <w:div w:id="2044673498">
                  <w:marLeft w:val="0"/>
                  <w:marRight w:val="0"/>
                  <w:marTop w:val="0"/>
                  <w:marBottom w:val="0"/>
                  <w:divBdr>
                    <w:top w:val="none" w:sz="0" w:space="0" w:color="auto"/>
                    <w:left w:val="none" w:sz="0" w:space="0" w:color="auto"/>
                    <w:bottom w:val="none" w:sz="0" w:space="0" w:color="auto"/>
                    <w:right w:val="none" w:sz="0" w:space="0" w:color="auto"/>
                  </w:divBdr>
                </w:div>
                <w:div w:id="1680963694">
                  <w:marLeft w:val="0"/>
                  <w:marRight w:val="0"/>
                  <w:marTop w:val="0"/>
                  <w:marBottom w:val="0"/>
                  <w:divBdr>
                    <w:top w:val="none" w:sz="0" w:space="0" w:color="auto"/>
                    <w:left w:val="none" w:sz="0" w:space="0" w:color="auto"/>
                    <w:bottom w:val="none" w:sz="0" w:space="0" w:color="auto"/>
                    <w:right w:val="none" w:sz="0" w:space="0" w:color="auto"/>
                  </w:divBdr>
                </w:div>
                <w:div w:id="1238519789">
                  <w:marLeft w:val="0"/>
                  <w:marRight w:val="0"/>
                  <w:marTop w:val="0"/>
                  <w:marBottom w:val="0"/>
                  <w:divBdr>
                    <w:top w:val="none" w:sz="0" w:space="0" w:color="auto"/>
                    <w:left w:val="none" w:sz="0" w:space="0" w:color="auto"/>
                    <w:bottom w:val="none" w:sz="0" w:space="0" w:color="auto"/>
                    <w:right w:val="none" w:sz="0" w:space="0" w:color="auto"/>
                  </w:divBdr>
                </w:div>
                <w:div w:id="1446659142">
                  <w:marLeft w:val="0"/>
                  <w:marRight w:val="0"/>
                  <w:marTop w:val="0"/>
                  <w:marBottom w:val="0"/>
                  <w:divBdr>
                    <w:top w:val="none" w:sz="0" w:space="0" w:color="auto"/>
                    <w:left w:val="none" w:sz="0" w:space="0" w:color="auto"/>
                    <w:bottom w:val="none" w:sz="0" w:space="0" w:color="auto"/>
                    <w:right w:val="none" w:sz="0" w:space="0" w:color="auto"/>
                  </w:divBdr>
                </w:div>
                <w:div w:id="1078748604">
                  <w:marLeft w:val="0"/>
                  <w:marRight w:val="0"/>
                  <w:marTop w:val="0"/>
                  <w:marBottom w:val="0"/>
                  <w:divBdr>
                    <w:top w:val="none" w:sz="0" w:space="0" w:color="auto"/>
                    <w:left w:val="none" w:sz="0" w:space="0" w:color="auto"/>
                    <w:bottom w:val="none" w:sz="0" w:space="0" w:color="auto"/>
                    <w:right w:val="none" w:sz="0" w:space="0" w:color="auto"/>
                  </w:divBdr>
                </w:div>
                <w:div w:id="263659064">
                  <w:marLeft w:val="0"/>
                  <w:marRight w:val="0"/>
                  <w:marTop w:val="0"/>
                  <w:marBottom w:val="0"/>
                  <w:divBdr>
                    <w:top w:val="none" w:sz="0" w:space="0" w:color="auto"/>
                    <w:left w:val="none" w:sz="0" w:space="0" w:color="auto"/>
                    <w:bottom w:val="none" w:sz="0" w:space="0" w:color="auto"/>
                    <w:right w:val="none" w:sz="0" w:space="0" w:color="auto"/>
                  </w:divBdr>
                </w:div>
                <w:div w:id="1847943325">
                  <w:marLeft w:val="0"/>
                  <w:marRight w:val="0"/>
                  <w:marTop w:val="0"/>
                  <w:marBottom w:val="0"/>
                  <w:divBdr>
                    <w:top w:val="none" w:sz="0" w:space="0" w:color="auto"/>
                    <w:left w:val="none" w:sz="0" w:space="0" w:color="auto"/>
                    <w:bottom w:val="none" w:sz="0" w:space="0" w:color="auto"/>
                    <w:right w:val="none" w:sz="0" w:space="0" w:color="auto"/>
                  </w:divBdr>
                </w:div>
                <w:div w:id="159544343">
                  <w:marLeft w:val="0"/>
                  <w:marRight w:val="0"/>
                  <w:marTop w:val="0"/>
                  <w:marBottom w:val="0"/>
                  <w:divBdr>
                    <w:top w:val="none" w:sz="0" w:space="0" w:color="auto"/>
                    <w:left w:val="none" w:sz="0" w:space="0" w:color="auto"/>
                    <w:bottom w:val="none" w:sz="0" w:space="0" w:color="auto"/>
                    <w:right w:val="none" w:sz="0" w:space="0" w:color="auto"/>
                  </w:divBdr>
                </w:div>
                <w:div w:id="1218472471">
                  <w:marLeft w:val="0"/>
                  <w:marRight w:val="0"/>
                  <w:marTop w:val="0"/>
                  <w:marBottom w:val="0"/>
                  <w:divBdr>
                    <w:top w:val="none" w:sz="0" w:space="0" w:color="auto"/>
                    <w:left w:val="none" w:sz="0" w:space="0" w:color="auto"/>
                    <w:bottom w:val="none" w:sz="0" w:space="0" w:color="auto"/>
                    <w:right w:val="none" w:sz="0" w:space="0" w:color="auto"/>
                  </w:divBdr>
                </w:div>
                <w:div w:id="597104577">
                  <w:marLeft w:val="0"/>
                  <w:marRight w:val="0"/>
                  <w:marTop w:val="0"/>
                  <w:marBottom w:val="0"/>
                  <w:divBdr>
                    <w:top w:val="none" w:sz="0" w:space="0" w:color="auto"/>
                    <w:left w:val="none" w:sz="0" w:space="0" w:color="auto"/>
                    <w:bottom w:val="none" w:sz="0" w:space="0" w:color="auto"/>
                    <w:right w:val="none" w:sz="0" w:space="0" w:color="auto"/>
                  </w:divBdr>
                </w:div>
                <w:div w:id="1719090142">
                  <w:marLeft w:val="0"/>
                  <w:marRight w:val="0"/>
                  <w:marTop w:val="0"/>
                  <w:marBottom w:val="0"/>
                  <w:divBdr>
                    <w:top w:val="none" w:sz="0" w:space="0" w:color="auto"/>
                    <w:left w:val="none" w:sz="0" w:space="0" w:color="auto"/>
                    <w:bottom w:val="none" w:sz="0" w:space="0" w:color="auto"/>
                    <w:right w:val="none" w:sz="0" w:space="0" w:color="auto"/>
                  </w:divBdr>
                </w:div>
                <w:div w:id="1092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488833978">
      <w:bodyDiv w:val="1"/>
      <w:marLeft w:val="0"/>
      <w:marRight w:val="0"/>
      <w:marTop w:val="0"/>
      <w:marBottom w:val="0"/>
      <w:divBdr>
        <w:top w:val="none" w:sz="0" w:space="0" w:color="auto"/>
        <w:left w:val="none" w:sz="0" w:space="0" w:color="auto"/>
        <w:bottom w:val="none" w:sz="0" w:space="0" w:color="auto"/>
        <w:right w:val="none" w:sz="0" w:space="0" w:color="auto"/>
      </w:divBdr>
    </w:div>
    <w:div w:id="519587316">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25688048">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38155099">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2906718">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61545309">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40017020">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3238417">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34269908">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17481258">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32628839">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471702310">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39548388">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766418859">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5901145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57/2011/TT-BGD%C4%90T" TargetMode="External"/><Relationship Id="rId13" Type="http://schemas.openxmlformats.org/officeDocument/2006/relationships/hyperlink" Target="http://vanban.luatminhkhue.vn/searchindoc?q=75/2006/N%C4%90-CP" TargetMode="External"/><Relationship Id="rId18" Type="http://schemas.openxmlformats.org/officeDocument/2006/relationships/hyperlink" Target="http://vanban.luatminhkhue.vn/searchindoc?q=58/2010/Q%C4%90-TTg"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luatkhaiphong.com/" TargetMode="External"/><Relationship Id="rId7" Type="http://schemas.openxmlformats.org/officeDocument/2006/relationships/endnotes" Target="endnotes.xml"/><Relationship Id="rId12" Type="http://schemas.openxmlformats.org/officeDocument/2006/relationships/hyperlink" Target="http://vanban.luatminhkhue.vn/searchindoc?q=31/2011/N%C4%90-CP" TargetMode="External"/><Relationship Id="rId17" Type="http://schemas.openxmlformats.org/officeDocument/2006/relationships/hyperlink" Target="http://vanban.luatminhkhue.vn/searchindoc?q=57/2011/TT-BGD%C4%90T" TargetMode="External"/><Relationship Id="rId25" Type="http://schemas.openxmlformats.org/officeDocument/2006/relationships/hyperlink" Target="http://luatkhaiphong.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anban.luatminhkhue.vn/searchindoc?q=43/2008/Q%C4%90-BGD%C4%90T" TargetMode="External"/><Relationship Id="rId20" Type="http://schemas.openxmlformats.org/officeDocument/2006/relationships/hyperlink" Target="http://vanban.luatminhkhue.vn/searchindoc?q=43/2008/Q%C4%90-BGD%C4%90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searchindoc?q=75/2006/N%C4%90-CP" TargetMode="External"/><Relationship Id="rId24" Type="http://schemas.openxmlformats.org/officeDocument/2006/relationships/hyperlink" Target="http://vanban.luatminhkhue.vn/searchindoc?q=57/2011/TT-BGD%C4%90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anban.luatminhkhue.vn/searchindoc?q=14/2009/TT-BGDDT" TargetMode="External"/><Relationship Id="rId23" Type="http://schemas.openxmlformats.org/officeDocument/2006/relationships/hyperlink" Target="http://luatkhaiphong.com/" TargetMode="External"/><Relationship Id="rId28" Type="http://schemas.openxmlformats.org/officeDocument/2006/relationships/footer" Target="footer1.xml"/><Relationship Id="rId10" Type="http://schemas.openxmlformats.org/officeDocument/2006/relationships/hyperlink" Target="http://vanban.luatminhkhue.vn/searchindoc?q=32/2008/N%C4%90-CP" TargetMode="External"/><Relationship Id="rId19" Type="http://schemas.openxmlformats.org/officeDocument/2006/relationships/hyperlink" Target="http://vanban.luatminhkhue.vn/searchindoc?q=14/2009/TT-BGD%C4%90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anban.luatminhkhue.vn/searchindoc?q=178/2007/N%C4%90-CP" TargetMode="External"/><Relationship Id="rId14" Type="http://schemas.openxmlformats.org/officeDocument/2006/relationships/hyperlink" Target="http://vanban.luatminhkhue.vn/searchindoc?q=58/2010/Q%C4%90-TTg" TargetMode="External"/><Relationship Id="rId22" Type="http://schemas.openxmlformats.org/officeDocument/2006/relationships/hyperlink" Target="http://vanban.luatminhkhue.vn/searchindoc?q=57/2011/TT-BGD%C4%90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114</cp:revision>
  <dcterms:created xsi:type="dcterms:W3CDTF">2015-09-21T17:28:00Z</dcterms:created>
  <dcterms:modified xsi:type="dcterms:W3CDTF">2020-05-18T02:48:00Z</dcterms:modified>
</cp:coreProperties>
</file>