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10/2019/</w:t>
            </w:r>
            <w:r>
              <w:t xml:space="preserve">TT-BNV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02</w:t>
            </w:r>
            <w:r>
              <w:rPr>
                <w:i/>
              </w:rPr>
              <w:t xml:space="preserve"> tháng </w:t>
            </w:r>
            <w:r>
              <w:rPr>
                <w:i/>
              </w:rPr>
              <w:t xml:space="preserve">08</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VIỆC XẾP LƯƠNG ĐỐI VỚI CÁC NGẠCH CÔNG CHỨC CHUYÊN NGÀNH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24/2010/NĐ-CP </w:t>
        </w:r>
      </w:hyperlink>
      <w:r>
        <w:rPr>
          <w:i/>
        </w:rPr>
        <w:t xml:space="preserve"> ngày 15 th</w:t>
      </w:r>
      <w:r>
        <w:rPr>
          <w:i/>
        </w:rPr>
        <w:t xml:space="preserve">á</w:t>
      </w:r>
      <w:r>
        <w:rPr>
          <w:i/>
        </w:rPr>
        <w:t xml:space="preserve">ng 3 năm 2010 của Ch</w:t>
      </w:r>
      <w:r>
        <w:rPr>
          <w:i/>
        </w:rPr>
        <w:t xml:space="preserve">í</w:t>
      </w:r>
      <w:r>
        <w:rPr>
          <w:i/>
        </w:rPr>
        <w:t xml:space="preserve">nh phủ quy định về tuyển dụng, sử dụng và quản lý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161/2018/NĐ-CP </w:t>
        </w:r>
      </w:hyperlink>
      <w:r>
        <w:rPr>
          <w:i/>
        </w:rPr>
        <w:t xml:space="preserve"> ngày 29 tháng 11 năm 2018 của Chính phủ sửa đổi, bổ sung một số quy định về tuy</w:t>
      </w:r>
      <w:r>
        <w:rPr>
          <w:i/>
        </w:rPr>
        <w:t xml:space="preserve">ể</w:t>
      </w:r>
      <w:r>
        <w:rPr>
          <w:i/>
        </w:rPr>
        <w:t xml:space="preserve">n dụng công chức, viên chức, nâng ngạch công chức, thăng hạng viên chức và thực hiện chế độ hợp đồng một số loại công việc trong cơ quan hành ch</w:t>
      </w:r>
      <w:r>
        <w:rPr>
          <w:i/>
        </w:rPr>
        <w:t xml:space="preserve">í</w:t>
      </w:r>
      <w:r>
        <w:rPr>
          <w:i/>
        </w:rPr>
        <w:t xml:space="preserve">nh nhà nước,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5" w:history="1">
        <w:r>
          <w:rPr>
            <w:rStyle w:val="Hyperlink"/>
            <w:i/>
          </w:rPr>
          <w:t xml:space="preserve">34/2017/NĐ-CP </w:t>
        </w:r>
      </w:hyperlink>
      <w:r>
        <w:rPr>
          <w:i/>
        </w:rPr>
        <w:t xml:space="preserve"> ngày 03 tháng 4 năm 2017 của Ch</w:t>
      </w:r>
      <w:r>
        <w:rPr>
          <w:i/>
        </w:rPr>
        <w:t xml:space="preserve">í</w:t>
      </w:r>
      <w:r>
        <w:rPr>
          <w:i/>
        </w:rPr>
        <w:t xml:space="preserve">nh phủ quy định chức năng, nhiệm vụ, quyền hạn và cơ cấu tổ chức của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204/2004/NĐ-CP </w:t>
        </w:r>
      </w:hyperlink>
      <w:r>
        <w:rPr>
          <w:i/>
        </w:rPr>
        <w:t xml:space="preserve"> ngày 14 tháng 12 năm 2004 của Ch</w:t>
      </w:r>
      <w:r>
        <w:rPr>
          <w:i/>
        </w:rPr>
        <w:t xml:space="preserve">í</w:t>
      </w:r>
      <w:r>
        <w:rPr>
          <w:i/>
        </w:rPr>
        <w:t xml:space="preserve">nh phủ về chế độ tiền lương đối với c</w:t>
      </w:r>
      <w:r>
        <w:rPr>
          <w:i/>
        </w:rPr>
        <w:t xml:space="preserve">á</w:t>
      </w:r>
      <w:r>
        <w:rPr>
          <w:i/>
        </w:rPr>
        <w:t xml:space="preserve">n bộ, công chức, viên chức và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Nội vụ ban hành Thông tư hướng dẫn việc xếp lương đối với các ngạch công chức chuyên ngành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w:t>
      </w:r>
      <w:r>
        <w:rPr>
          <w:b/>
        </w:rPr>
        <w:t xml:space="preserve">ố</w:t>
      </w:r>
      <w:r>
        <w:rPr>
          <w:b/>
        </w:rPr>
        <w:t xml:space="preserve">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xếp lương đối với các ngạch công chức chuyên ngành văn thư quy định tại Thông tư số </w:t>
      </w:r>
      <w:hyperlink r:id="rId7" w:history="1">
        <w:r>
          <w:rPr>
            <w:rStyle w:val="Hyperlink"/>
          </w:rPr>
          <w:t xml:space="preserve">14/2014/TT-BNV </w:t>
        </w:r>
      </w:hyperlink>
      <w:r>
        <w:t xml:space="preserve"> ngày 31 tháng 10 năm 2014 của Bộ trưởng Bộ Nội vụ quy định mã số ngạch và tiêu chuẩn nghiệp vụ chuyên môn các ngạch công chức chuyên ngành văn thư (sau đây viết tắt là Thông tư số 14/2014/TT-BNV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công chức chuyên ngành văn thư làm việc trong cơ quan, t</w:t>
      </w:r>
      <w:r>
        <w:t xml:space="preserve">ổ </w:t>
      </w:r>
      <w:r>
        <w:t xml:space="preserve">chức của Đảng Cộng sản Việt Nam, Nhà nước và t</w:t>
      </w:r>
      <w:r>
        <w:t xml:space="preserve">ổ </w:t>
      </w:r>
      <w:r>
        <w:t xml:space="preserve">chức chính trị - xã hội ở Trung ương, cấp tỉnh,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Áp dụng bảng lương đối với các ngạch công chức chuyên ngành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ngạch công chức chuyên ngành văn thư quy định tại Thông tư số 14/2014/TT-BNV được áp dụng Bảng 2 (Bảng lương chuyên môn, nghiệp vụ đối với cán bộ, công chức trong các cơ quan nhà nước) ban hành kèm theo Nghị định số 204/2004/NĐ-CP ngày 14 tháng 12 năm 2004 của Chính phủ về chế độ tiền lương đối với cán bộ, công chức, viên chức và lực lượng vũ trang,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Ngạch văn thư chính (mã số 02.006) áp dụng bảng lương công chức loại A2 (nhóm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Ngạch văn thư (mã số 02.007) áp dụng bảng lương công chức loại A</w:t>
      </w:r>
      <w: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Ngạch văn thư trung cấp (mã số 02.008) áp dụng bảng lương công chức loại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công chức được tuyển dụng vào vị trí việc làm có yêu cầu ngạch công chức tương ứng là ngạch văn thư trung cấp nhưng có trình độ cao đẳng trở lên thì bổ nhiệm vào ngạch văn thư trung cấp và áp dụng bảng lương của công chức loại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Việc chuyển xếp lương đối với công ch</w:t>
      </w:r>
      <w:r>
        <w:rPr>
          <w:b/>
        </w:rPr>
        <w:t xml:space="preserve">ứ</w:t>
      </w:r>
      <w:r>
        <w:rPr>
          <w:b/>
        </w:rPr>
        <w:t xml:space="preserve">c đang làm công tác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xếp lương đối với công chức đang làm công tác văn thư từ các ngạch công chức chuyên ngành văn thư hiện giữ hoặc các ngạch công chức khác sang ngạch công chức chuyên ngành văn thư quy định tại Thông tư số 14/2014/TT-BNV được thực hiện theo hướng dẫn tại khoản 2 Mục </w:t>
      </w:r>
      <w:r>
        <w:t xml:space="preserve">II </w:t>
      </w:r>
      <w:r>
        <w:t xml:space="preserve">Thông tư số </w:t>
      </w:r>
      <w:hyperlink r:id="rId8" w:history="1">
        <w:r>
          <w:rPr>
            <w:rStyle w:val="Hyperlink"/>
          </w:rPr>
          <w:t xml:space="preserve">02/2007/TT-BNV </w:t>
        </w:r>
      </w:hyperlink>
      <w:r>
        <w:t xml:space="preserve"> ngày 25 tháng 5 năm 2007 của Bộ trưởng Bộ Nội vụ hướng dẫn xếp lương khi nâng ngạch, chuyển ngạch, chuyển loại công chức, viên chức,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w:t>
      </w:r>
      <w:r>
        <w:t xml:space="preserve">ếp lương ngạch văn thư chính (mã số 02.006) đối với công chức hiện đang xếp lương ngạch chuyên viên chính văn thư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w:t>
      </w:r>
      <w:r>
        <w:t xml:space="preserve">ếp lương ngạch văn thư (mã số 02.007) đối với công chức hiện đang xếp lương ngạch chuyên viên văn thư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X</w:t>
      </w:r>
      <w:r>
        <w:t xml:space="preserve">ếp lương ngạch văn thư trung cấp (mã số 02.008) đối với công chức hiện đang xếp lương ngạch cán sự văn thư và tương đương hoặc công chức hiện đang xếp lương ngạch nhân viên văn thư có trình độ từ trung cấp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w:t>
      </w:r>
      <w:r>
        <w:rPr>
          <w:b/>
        </w:rPr>
        <w:t xml:space="preserve">ứ</w:t>
      </w:r>
      <w:r>
        <w:rPr>
          <w:b/>
        </w:rPr>
        <w:t xml:space="preserve">c th</w:t>
      </w:r>
      <w:r>
        <w:rPr>
          <w:b/>
        </w:rPr>
        <w:t xml:space="preserve">ự</w:t>
      </w:r>
      <w:r>
        <w:rPr>
          <w:b/>
        </w:rPr>
        <w:t xml:space="preserve">c hi</w:t>
      </w:r>
      <w:r>
        <w:rPr>
          <w:b/>
        </w:rPr>
        <w:t xml:space="preserve">ệ</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sử dụng công chức có trách nhiệm rà soát các vị trí việc làm của cơ quan, tổ chức, lập danh sách công chức chuyên ngành văn thư thuộc thẩm quyền quản lý, trình cấp có thẩm quyền xem xét, quyết định bổ nhiệm vào ngạch và x</w:t>
      </w:r>
      <w:r>
        <w:t xml:space="preserve">ế</w:t>
      </w:r>
      <w:r>
        <w:t xml:space="preserve">p lương hoặc quy</w:t>
      </w:r>
      <w:r>
        <w:t xml:space="preserve">ế</w:t>
      </w:r>
      <w:r>
        <w:t xml:space="preserve">t định b</w:t>
      </w:r>
      <w:r>
        <w:t xml:space="preserve">ổ </w:t>
      </w:r>
      <w:r>
        <w:t xml:space="preserve">nhiệm vào ngạch và xếp lương theo phân cấp,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quản lý công chức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tổ chức thuộc phạm vi quản lý thực hiện việc bổ nhiệm vào ngạch và xếp lương đối với công chức chuyên ngành văn thư theo đúng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hoặc phân cấp, ủy quyền bổ nhiệm vào ngạch và xếp lương đối với công chức vào các ngạch công chức chuyên ngành văn thư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theo thẩm quyền những vướng mắc trong quá trình bổ nhiệm và xếp lương đối với công chức chuyên ngành văn thư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sự nghiệp công lập, tổ chức chính trị xã hội - nghề nghiệp, tổ chức xã hội, tổ chức xã hội - nghề nghiệp hiện đang áp dụng các quy định tại Thông tư 14/2014/TT-BNV để tuyển dụng, sử dụng và quản lý người làm công tác văn thư thì được áp dụng các quy định tại Thông tư này để xếp lương đối với người làm công tác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20 tháng 9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 6.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tỉnh, thành phố trực thuộc Trung ương và các tổ chức, cá nhân liên quan chịu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phản ánh về Bộ Nội vụ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các Phó Thủ tướng Chính phủ;</w:t>
            </w:r>
            <w:r>
              <w:t xml:space="preserve">- Các Bộ, cơ quan ngang Bộ, cơ quan thuộc Chính phủ;</w:t>
            </w:r>
            <w:r>
              <w:rPr/>
              <w:br/>
            </w:r>
            <w:r>
              <w:t xml:space="preserve">- HĐND, UBND các tỉnh, thành phố trực thuộc TW;</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Ủy ban Giám sát tài chính Quốc gia;</w:t>
            </w:r>
            <w:r>
              <w:rPr/>
              <w:br/>
            </w:r>
            <w:r>
              <w:t xml:space="preserve">- Ủy ban TW Mặt trận Tổ quốc Việt Nam;</w:t>
            </w:r>
            <w:r>
              <w:rPr/>
              <w:br/>
            </w:r>
            <w:r>
              <w:t xml:space="preserve">- Cơ quan Trung ương của các đoàn thể;</w:t>
            </w:r>
            <w:r>
              <w:rPr/>
              <w:br/>
            </w:r>
            <w:r>
              <w:t xml:space="preserve">- Cục Kiểm tra văn bản QPPL (Bộ Tư pháp);</w:t>
            </w:r>
            <w:r>
              <w:rPr/>
              <w:br/>
            </w:r>
            <w:r>
              <w:t xml:space="preserve">- S</w:t>
            </w:r>
            <w:r>
              <w:t xml:space="preserve">ở</w:t>
            </w:r>
            <w:r>
              <w:t xml:space="preserve">Nội vụ các tỉnh, thành ph</w:t>
            </w:r>
            <w:r>
              <w:t xml:space="preserve">ố</w:t>
            </w:r>
            <w:r>
              <w:t xml:space="preserve">trực thuộc TW;</w:t>
            </w:r>
            <w:r>
              <w:rPr/>
              <w:br/>
            </w:r>
            <w:r>
              <w:t xml:space="preserve">- Công báo, Website Chính phủ; Website Bộ Nội vụ;</w:t>
            </w:r>
            <w:r>
              <w:rPr/>
              <w:br/>
            </w:r>
            <w:r>
              <w:t xml:space="preserve">- Bộ Nội vụ: Bộ trưởng, Thứ trưởng, các đơn vị thuộc và trực thuộc Bộ;</w:t>
            </w:r>
            <w:r>
              <w:rPr/>
              <w:br/>
            </w:r>
            <w:r>
              <w:t xml:space="preserve">- Lưu</w:t>
            </w:r>
            <w:r>
              <w:t xml:space="preserve">:</w:t>
            </w:r>
            <w:r>
              <w:t xml:space="preserve"> VT, TCCB (20b), CCVC (1</w:t>
            </w:r>
            <w:r>
              <w:t xml:space="preserve">0</w:t>
            </w:r>
            <w:r>
              <w:t xml:space="preserve">b), TL (1</w:t>
            </w:r>
            <w:r>
              <w:t xml:space="preserve">0</w:t>
            </w:r>
            <w:r>
              <w:t xml:space="preserve">b), Cục VTLTNN(</w:t>
            </w:r>
            <w:r>
              <w:t xml:space="preserve">10</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Lê Vĩnh Tân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4-2010-nd-cp-quy-dinh-ve-tuyen-dung--su-dung-va-quan-ly-cong-chuc.aspx" TargetMode="External" /><Relationship Id="rId4" Type="http://schemas.openxmlformats.org/officeDocument/2006/relationships/hyperlink" Target="/nghi-dinh-161-2018-nd-cp-tuyen-dung-su-dung-quan-ly-cong-vien-chuc-thuc-hien-che-do-hop-dong.aspx" TargetMode="External" /><Relationship Id="rId5" Type="http://schemas.openxmlformats.org/officeDocument/2006/relationships/hyperlink" Target="/nghi-dinh-34-2017-nd-cp-quy-dinh-chuc-nang-nhiem-vu-quyen-han-co-cau-to-chuc-bo-noi-vu.aspx" TargetMode="External" /><Relationship Id="rId6" Type="http://schemas.openxmlformats.org/officeDocument/2006/relationships/hyperlink" Target="/nghi-dinh-so-204-2004-nd-cp-cua-chinh-phu---nghi-dinh-ve-che-do-tien-luong-doi-voi-can-bo--cong-chuc--vien-chuc-va-luc-luong-vu-trang.aspx" TargetMode="External" /><Relationship Id="rId7" Type="http://schemas.openxmlformats.org/officeDocument/2006/relationships/hyperlink" Target="/thong-tu-so-14-2014-tt-bnv-cua-bo-noi-vu---quy-dinh-chuc-danh--ma-so-ngach-va-tieu-chuan-nghiep-vu-chuyen-mon-cac-ngach-cong-chuc-chuyen-nganh-van-thu.aspx" TargetMode="External" /><Relationship Id="rId8" Type="http://schemas.openxmlformats.org/officeDocument/2006/relationships/hyperlink" Target="/thong-tu-so-02-2007-tt-bnv-huong-dan-xep-luong-khi-nang-ngach-chuyen-ngach-chuyen-loai-cong-chuc-vien-ch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2022-06-20T22:49:17Z</dcterms:created>
  <dcterms:modified xsi:type="dcterms:W3CDTF">2022-06-20T22:49:17Z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2022-06-20T22:49:17Z</dcterms:created>
  <dcterms:modified xsi:type="dcterms:W3CDTF">2022-06-20T22:49:17Z</dcterms:modified>
</cp:coreProperties>
</file>