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CHÍNH-BỘ TƯ PHÁP</w:t>
            </w:r>
          </w:p>
          <w:p>
            <w:pPr>
              <w:pStyle w:val="Normal(Web)"/>
              <w:divId w:val="2"/>
              <w:jc w:val="center"/>
              <w:rPr>
                <w:vanish w:val="0"/>
              </w:rPr>
            </w:pPr>
            <w:r>
              <w:t xml:space="preserve">Số: </w:t>
            </w:r>
            <w:hyperlink r:id="rId3" w:history="1">
              <w:r>
                <w:rPr>
                  <w:rStyle w:val="Hyperlink"/>
                </w:rPr>
                <w:t xml:space="preserve">36/2008/TTLT-BTC-BTP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4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bổ sung Thông tư liên tịch số </w:t>
      </w:r>
      <w:hyperlink r:id="rId4" w:history="1">
        <w:r>
          <w:rPr>
            <w:rStyle w:val="Hyperlink"/>
            <w:b/>
          </w:rPr>
          <w:t xml:space="preserve">03/2007/TTLT-BTC-BTP </w:t>
        </w:r>
      </w:hyperlink>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ngày 10/01/2007 hướng dẫn chế độ thu, nộp, quản lý và sử dụng lệ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đăng ký và phí cung cấp thông tin về giao dịch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57/2002/NĐ-CP </w:t>
        </w:r>
      </w:hyperlink>
      <w:r>
        <w:rPr>
          <w:i/>
        </w:rPr>
        <w:t xml:space="preserve"> ngày 03/6/2002 của Chính phủ quy định chi tiết thi hành Pháp lệnh Phí và Lệ phí; Nghị định số 24/2006/NĐ-CP ngày 06/3/2006 của Chính phủ sửa đổi, bổ sung một số điều Nghị định số 57/2002/NĐ-CP ngày 03/6/2002 của Chính phủ quy định chi tiết thi hành Pháp lệnh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77/2003/NĐ-CP </w:t>
        </w:r>
      </w:hyperlink>
      <w:r>
        <w:rPr>
          <w:i/>
        </w:rPr>
        <w:t xml:space="preserve"> ngày 01/7/2003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62/2003/NĐ-CP </w:t>
        </w:r>
      </w:hyperlink>
      <w:r>
        <w:rPr>
          <w:i/>
        </w:rPr>
        <w:t xml:space="preserve"> ngày 06/6/2003 của Chính phủ quy định chức năng, nhiệm vụ, quyền hạn và cơ cấu tổ chức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Liên tịch Bộ Tài chính và Bộ Tư pháp hướng dẫn sửa đổi, bổ sung Thông tư liên tịch số 03/2007/TTLT-BTC-BTP ngày 10/01/2007 hướng dẫn chế độ thu, nộp, quản lý và sử dụng lệ phí đăng ký và phí cung cấp thông tin về giao dịch bảo đảm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Bổ sung điểm d vào khoản 3 Mục I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Đăng ký và cung cấp thông tin về giao dịch bảo đảm đối với tài sản kê biên để thi hành án khi cơ quan thi hành án thông báo về việc kê biên tài sản thi hành án tại Trung tâm Đăng ký giao dịch,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Sửa đổi khoản 2 Mục III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"Lệ phí đăng ký và phí cung cấp thông tin về giao dịch bảo đảm quy định tại Thông tư này là khoản thu thuộc ngân sách nhà nước. Cơ quan thu phí, lệ phí được quản lý và sử dụng tiền phí, lệ phí thu được theo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đăng ký giao dịch bảo đảm quy định tại điểm a khoản 4 Mục I của Thông tư này được trích lại 80% (tám mươi phần trăm) trên tổng số tiền phí, lệ phí thu được trước khi nộp vào ngân sách nhà nước để trang trải chi phí cho việc thực hiện công việc, dịch vụ thu phí, lệ phí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đăng ký giao dịch bảo đảm quy định tại điểm b khoản 4 Mục I Thông tư này được trích lại 50% (năm mươi phần trăm) trên tổng số tiền phí, lệ phí thu được trước khi nộp vào ngân sách nhà nước để trang trải chi phí cho việc thực hiện công việc, dịch vụ thu phí, lệ phí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thu phí có trách nhiệm kê khai, nộp và quyết toán số tiền phí, lệ phí còn lại (20% đối với cơ quan thu phí theo quy định tại điểm a khoản 4 Mục I và 50% đối với cơ quan thu phí theo quy định tại điểm b khoản 4 Mục I) vào ngân sách nhà nước theo chương, loại, khoản, mục, tiểu mục tương ứng của mục lục Ngân sách nhà nước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cơ quan đăng ký giao dịch bảo đảm quy định tại điểm c, khoản 4, mục I của Thông tư này: Hội đồng nhân dân tỉnh, thành phố trực thuộc Trung ương quyết định tỷ lệ phần trăm trích lại cho cơ quan thu phí, lệ phí để trang trải chi phí cho việc thu phí, lệ phí phù hợp với thực tế của địa phương. Trường hợp nguồn thu lệ phí đăng ký và phí cung cấp thông tin về giao dịch bảo đảm không đủ trang trải chi phí cho việc thực hiện công việc, dịch vụ thu phí, lệ phí theo chế độ quy định hoặc chưa được cơ quan nhà nước có thẩm quyền ở địa phương quy định mức thu, chế độ thu nộp, quản lý và sử dụng lệ phí đăng ký, phí cung cấp thông tin về giao dịch bảo đảm thì ngân sách địa phương sẽ đảm bảo kinh phí hoạt động cho cơ quan đăng ký giao dịch bảo đảm theo quy định của Luật Ngân sách nhà nước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tư này có hiệu lực sau 15 ngày, kể từ ngày đăng Công báo. Trong quá trình thực hiện, nếu có khó khăn, vướng mắc đề nghị cơ quan, tổ chức, cá nhân phản ánh kịp thời về Bộ Tài chính, Bộ Tư pháp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Tư pháp</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Trung Tụng</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36-2008-ttlt-btc-btp-cua-bo-tai-chinh-bo-tu-phap---sua-doi--bo-sung-thong-tu-lien-tich-so-03-2007-ttlt-btc-btp-ngay-10-01-2007-huong-dan-che-do-thu--nop--quan-ly-va-su-dung-le-ph.aspx" TargetMode="External" /><Relationship Id="rId4" Type="http://schemas.openxmlformats.org/officeDocument/2006/relationships/hyperlink" Target="/thong-tu-lien-tich-03-2007-ttlt-btc-btp.aspx" TargetMode="External" /><Relationship Id="rId5" Type="http://schemas.openxmlformats.org/officeDocument/2006/relationships/hyperlink" Target="/nghi-dinh-57-2002-nd-cp-huong-dan-phap-lenh-phi-va-le-phi.aspx" TargetMode="External" /><Relationship Id="rId6" Type="http://schemas.openxmlformats.org/officeDocument/2006/relationships/hyperlink" Target="/nghi-dinh-77-2003-nd-cp-chuc-nang--nhiem-vu--quyen-han-co-cau-to-chuc-bo-tai-chinh.aspx" TargetMode="External" /><Relationship Id="rId7" Type="http://schemas.openxmlformats.org/officeDocument/2006/relationships/hyperlink" Target="/nghi-dinh-so-62-2003-nd-cp-cua-chinh-phu---nghi-dinh-quy-dinh-chuc-nang--nhiem-vu--quyen-han-va-co-cau-to-chuc-cua-bo-tu-phap.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2022-06-20T22:51:08Z</dcterms:created>
  <dcterms:modified xsi:type="dcterms:W3CDTF">2022-06-20T22:51:08Z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2022-06-20T22:51:08Z</dcterms:created>
  <dcterms:modified xsi:type="dcterms:W3CDTF">2022-06-20T22:51:08Z</dcterms:modified>
</cp:coreProperties>
</file>