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GIAO THÔNG VẬN TẢI</w:t>
            </w:r>
          </w:p>
          <w:p>
            <w:pPr>
              <w:pStyle w:val="Normal(Web)"/>
              <w:divId w:val="2"/>
              <w:jc w:val="center"/>
              <w:rPr>
                <w:vanish w:val="0"/>
              </w:rPr>
            </w:pPr>
            <w:r>
              <w:t xml:space="preserve">Số: </w:t>
            </w:r>
            <w:hyperlink r:id="rId3" w:history="1">
              <w:r>
                <w:rPr>
                  <w:rStyle w:val="Hyperlink"/>
                </w:rPr>
                <w:t xml:space="preserve">40/2013/TT-BGTVT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1 tháng 11 năm 2013</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Ban hành Quy chuẩn kỹ thuật quốc gia về kết cấu an toàn chống cháy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của xe cơ giới và về yêu cầu an toàn chống cháy của vật liệu sử dụng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trong kết cấu nội thất xe cơ giới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Tiêu chuẩn và Quy chuẩn kỹ thuật ngày 29 tháng 6 năm 2006;</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4" w:history="1">
        <w:r>
          <w:rPr>
            <w:rStyle w:val="Hyperlink"/>
            <w:i/>
          </w:rPr>
          <w:t xml:space="preserve">127/2007/NĐ-CP </w:t>
        </w:r>
      </w:hyperlink>
      <w:r>
        <w:rPr>
          <w:i/>
        </w:rPr>
        <w:t xml:space="preserve"> ngày 01 tháng 8 năm 2007 của Chính phủ quy định chi tiết thi hành một số điều của Luật Tiêu chuẩn và Quy chuẩn kỹ thuật;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5" w:history="1">
        <w:r>
          <w:rPr>
            <w:rStyle w:val="Hyperlink"/>
            <w:i/>
          </w:rPr>
          <w:t xml:space="preserve">107/2012/NĐ-CP </w:t>
        </w:r>
      </w:hyperlink>
      <w:r>
        <w:rPr>
          <w:i/>
        </w:rPr>
        <w:t xml:space="preserve"> ngày 20 tháng 12 năm 2012 của Chính phủ quy định chức năng, nhiệm vụ, quyền hạn và cơ cấu tổ chức của Bộ Giao thông vận tải;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Theo đề nghị của Vụ trưởng Vụ Khoa học - Công nghệ và Cục trưởng Cục Đăng kiểm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Bộ trưởng Bộ Giao thông vận tải ban hành quy chuẩn kỹ thuật quốc gia về Kết cấu an toàn chống cháy của xe cơ giới và về Yêu cầu an toàn chống cháy của vật liệu sử dụng trong kết cấu nội thất xe cơ giới,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 </w:t>
      </w:r>
      <w:r>
        <w:t xml:space="preserve">Ban hành kèm theo Thông tư này 02 Quy chuẩn kỹ thuật quốc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Quy chuẩn kỹ thuật quốc gia về Kết cấu an toàn chống cháy của xe cơ giới.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Mã số đăng ký: QCVN 52: 2013/BGTVT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Quy chuẩn kỹ thuật quốc gia về Yêu cầu an toàn chống cháy của vật liệu sử dụng trong kết cấu nội thất xe cơ giới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Mã số đăng ký: QCVN 53:2013/BGTVT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 </w:t>
      </w:r>
      <w:r>
        <w:t xml:space="preserve">Thông tư này có hiệu lực thi hành kể từ ngày 01 tháng 06 năm 2014.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 </w:t>
      </w:r>
      <w:r>
        <w:t xml:space="preserve">Chánh Văn phòng, Chánh Thanh tra, các Vụ, Cục Đăng kiểm Việt Nam, Thủ trưởng các cơ quan, đơn vị thuộc Bộ Giao thông vận tải, các tổ chức và cá nhân có liên quan chịu trách nhiệm thi hành Thông tư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trưởng </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Đinh La Thăng</w:t>
            </w:r>
          </w:p>
        </w:tc>
      </w:tr>
    </w:tbl>
    <w:p>
      <w:pPr/>
    </w:p>
    <w:sectPr>
      <w:headerReference w:type="default" r:id="rId6"/>
      <w:footerReference w:type="default" r:id="rId7"/>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40-2013-tt-bgtvt-cua-bo-giao-thong-van-tai---ban-hanh-quy-chuan-ky-thuat-quoc-gia-ve-ket-cau-an-toan-chong-chay-cua-xe-co-gioi-va-yeu-cau-an-toan-chong-chay-cua-vat-lieu-su-dung-trong-ket-.aspx" TargetMode="External" /><Relationship Id="rId4" Type="http://schemas.openxmlformats.org/officeDocument/2006/relationships/hyperlink" Target="/nghi-dinh-so-127-2007-nd-cp-cua-chinh-phu---quy-dinh-chi-tiet-thi-hanh-mot-so-dieu-cua-luat-tieu-chuan-va-quy-chuan-ky-thuat.aspx" TargetMode="External" /><Relationship Id="rId5" Type="http://schemas.openxmlformats.org/officeDocument/2006/relationships/hyperlink" Target="/nghi-dinh-107-2012-nd-cp-chuc-nang-nhiem-vu-quyen-han-co-cau-to-chuc-bo-gtvt.aspx"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2022-06-21T16:45:22Z</dcterms:created>
  <dcterms:modified xsi:type="dcterms:W3CDTF">2022-06-21T16:45:22Z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2022-06-21T16:45:22Z</dcterms:created>
  <dcterms:modified xsi:type="dcterms:W3CDTF">2022-06-21T16:45:22Z</dcterms:modified>
</cp:coreProperties>
</file>