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VĂN PHÒNG QUỐC HỘI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06/VBHN-VPQH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11 tháng 12 năm 2014</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THUẾTIÊU THỤ ĐẶC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thuế tiêu thụ đặc biệt số 27/2008/QH12 ngày 14 tháng 11 năm 2008 của Quốc hội, có hiệu lực kể từ ngày 01tháng 4 năm 2009, được sửa đổi, bổ sung bởi: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Luật số 70/2014/QH13 ngày 26tháng 11 năm 2014 của Quốc hội sửa đổi, bổ sung một số điều của Luật thuế tiêuthụ đặc biệt, có hiệu lực kể từ ngày 01 tháng 01 năm 2016;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Luật số 71/2014/QH13 ngày 26tháng 11 năm 2014 của Quốc hội sửa đổi, bổ sung một số điều của các luật vềthuế, có hiệu lực kể từ ngày 01 tháng 01 năm 2015.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Hiến pháp nước Cộnghòa xã hội chủ nghĩa Việt Nam năm 1992 đã được sửa đổi, bổ sung một số điềutheo Nghị quyết số </w:t>
      </w:r>
      <w:hyperlink r:id="rId3" w:history="1">
        <w:r>
          <w:rPr>
            <w:rStyle w:val="Hyperlink"/>
            <w:i/>
          </w:rPr>
          <w:t xml:space="preserve">51/2001/QH10 </w:t>
        </w:r>
      </w:hyperlink>
      <w:r>
        <w:rPr>
          <w:i/>
        </w:rPr>
        <w:t xml:space="preserve">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Quốc hội ban hành Luật thuếtiêu thụ đặc biệt</w:t>
      </w:r>
      <w:r>
        <w:t xml:space="preserve">1</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NHỮNG 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1.Phạm vi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này quyđịnh về đối tượng chịu thuế, đối tượng không chịu thuế, người nộp thuế, căn cứtính thuế, hoàn thuế, khấu trừ thuế và giảm thuế tiêu thụ đặc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Đốitượng chịu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hóa: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Thuốc láđiếu, xì gà và chế phẩm khác từ cây thuốc lá dùng để hút, hít, nhai, ngửi, ngậm;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Rượu;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Xe ô tôdưới 24 chỗ, kể cả xe ô tô vừa chở người, vừa chở hàng loại có từ hai hàng ghếtrở lên, có thiết kế vách ngăn cố định giữa khoang chở người và khoang chở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Xe mô tôhai bánh, xe mô tô ba bánh có dung tích xi lanh trên 125cm</w:t>
      </w:r>
      <w:r>
        <w:rPr>
          <w:vertAlign w:val="superscript"/>
        </w:rPr>
        <w:t xml:space="preserve">3</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Tàu bay, duthuyền;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w:t>
      </w:r>
      <w:r>
        <w:t xml:space="preserve">2</w:t>
      </w:r>
      <w:r>
        <w:t xml:space="preserve">Xăng các loại;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Điều hoà nhiệtđộ công suất từ 90.000 BTU trở xuống;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Bài lá;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Vàng mã,hàng mã.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Dịch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Kinh doanhvũ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Kinh doanhmát-xa (massage), ka-ra-ô-kê (karaoke);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Kinh doanhca-si-nô (casino); trò chơi điện tử có thưởng bao gồm trò chơi bằng máygiắc-pót (jackpot), máy sờ-lot (slot) và các loại máy tương tự;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Kinh doanhđặt cược;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Kinh doanhgôn (golf) bao gồm bán thẻ hội viên, vé chơi gôn;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Kinh doanhxổ số.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Đốitượng không chịu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hóa quyđịnh tại khoản 1 Điều 2 của Luật này không thuộc diện chịu thuế tiêu thụ đặcbiệt trong các trường hợp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hóa docơ sở sản xuất, gia công trực tiếp xuất khẩu hoặc bán, ủy thác cho cơ sở kinhdoanh khác để xuất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Hàng hóanhập khẩu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Hàng việntrợ nhân đạo, viện trợ không hoàn lại; quà tặng cho cơ quan nhà nước, tổ chứcchính trị, tổ chức chính trị - xã hội, tổ chức chính trị xã hội - nghề nghiệp,tổ chức xã hội, tổ chức xã hội - nghề nghiệp, đơn vị vũ trang nhân dân, quàbiếu, quà tặng cho cá nhân tại Việt Nam theo mức quy định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Hàng hóavận chuyển quá cảnh hoặc mượn đường qua cửa khẩu, biên giới Việt Nam, hàng hóachuyển khẩu theo quy định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Hàng tạmnhập khẩu, tái xuất khẩu và tạm xuất khẩu, tái nhập khẩu không phải nộp thuếnhập khẩu, thuế xuất khẩu trong thời hạn theo quy định của pháp luật về thuếxuất khẩu, thuế nhập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Đồ dùng củatổ chức, cá nhân nước ngoài theo tiêu chuẩn miễn trừ ngoại giao; hàng mang theongười trong tiêu chuẩn hành lý miễn thuế; hàng nhập khẩu để bán miễn thuế theoquy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3.3Tàu bay, duthuyền sử dụng cho mục đích kinh doanh vận chuyển hàng hóa, hành khách, kháchdu lịch và tàu bay sử dụng cho mục đích an ninh, quốc phòng.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Xe ô tô cứuthương; xe ô tô chở phạm nhân; xe ô tô tang lễ; xe ô tô thiết kế vừa có chỗngồi, vừa có chỗ đứng chở được từ 24 người trở lên; xe ô tô chạy trong khu vuichơi, giải trí, thể thao không đăng ký lưu hành và không tham gia giao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Hàng hóanhập khẩu từ nước ngoài vào khu phi thuế quan, hàng hóa từ nội địa bán vào khuphi thuế quan và chỉ sử dụng trong khu phi thuế quan, hàng hóa được mua bángiữa các khu phi thuế quan với nhau, trừ xe ô tô chở người dưới 24 chỗ.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nộp thuếtiêu thụ đặc biệt là tổ chức, cá nhân sản xuất, nhập khẩu hàng hóa và kinhdoanh dịch vụ thuộc đối tượng chịu thuế tiêu thụ đặc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tổchức, cá nhân có hoạt động kinh doanh xuất khẩu mua hàng hóa thuộc diện chịuthuế tiêu thụ đặc biệt của cơ sở sản xuất để xuất khẩu nhưng không xuất khẩu màtiêu thụ trong nước thì tổ chức, cá nhân có hoạt động kinh doanh xuất khẩu làngười nộp thuế tiêu thụ đặc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CĂN CỨ TÍNH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Căncứ tính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tínhthuế tiêu thụ đặc biệt là giá tính thuế của hàng hóa, dịch vụ chịu thuế và thuếsuất. Số thuế tiêu thụ đặc biệt phải nộp bằng giá tính thuế tiêu thụ đặc biệtnhân với thuế suất thuế tiêu thụ đặc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Giátính thuế4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tính thuếtiêu thụ đặc biệt đối với hàng hóa, dịch vụ là giá bán ra, giá cung ứng dịch vụchưa có thuế tiêu thụ đặc biệt, chưa có thuế bảo vệ môi trường và chưa có thuếgiá trị gia tăng được quy định như sau:5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vớihàng hóa sản xuất trong nước là giá do cơ sở sản xuất bán 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vớihàng hóa nhập khẩu là giá tính thuế nhập khẩu cộng với thuế nhập khẩu. Trườnghợp hàng hóa nhập khẩu được miễn, giảm thuế nhập khẩu thì giá tính thuế khôngbao gồm số thuế nhập khẩu được miễn, giảm.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vớihàng hóa gia công là giá tính thuế của hàng hóa bán ra của cơ sở giao gia cônghoặc giá bán của sản phẩm cùng loại hoặc tương đương tại cùng thời điểm bánhàng.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vớihàng hóa bán theo phương thức trả góp, trả chậm là giá bán theo phương thức bántrả tiền một lần của hàng hóa đó không bao gồm khoản lãi trả góp, lãi trả chậm.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vớidịch vụ là giá cung ứng dịch vụ của cơ sở kinh doanh. Giá cung ứng dịch vụ đốivới một số trường hợp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vớikinh doanh gôn là giá bán thẻ hội viên, giá bán vé chơi gôn bao gồm cả tiền phíchơi gôn và tiền ký quỹ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vớikinh doanh ca-si-nô, trò chơi điện tử có thưởng, kinh doanh đặt cược là doanhthu từ hoạt động này trừ số tiền đã trả thưởng cho khách;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vớikinh doanh vũ trường, mát-xa, ka-ra-ô-kê là doanh thu của các hoạt động kinhdoanh trong vũ trường, cơ sở kinh doanh mát-xa, ka-ra-ô-kê;</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Đối vớihàng hóa, dịch vụ dùng để trao đổi hoặc tiêu dùng nội bộ, biếu, tặng cho là giátính thuế tiêu thụ đặc biệt của hàng hóa, dịch vụ cùng loại hoặc tương đươngtại thời điểm phát sinh các hoạt động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tính thuếtiêu thụ đặc biệt đối với hàng hóa, dịch vụ quy định tại Điều này bao gồm cảkhoản thu thêm, được thu (nếu có) mà cơ sở kinh doanh được hưởng.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tính thuếđược tính bằng Đồng Việt Nam. Trường hợp người nộp thuế có doanh thu bằng ngoạitệ thì phải quy đổi ngoại tệ ra Đồng Việt Nam theo tỷ giá giao dịch bình quântrên thị trường ngoại tệ liên ngân hàng do Ngân hàng nhà nước Việt Nam công bốtại thời điểm phát sinh doanh thu để xác định giá tính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quyđịnh cụ thể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7.Thuế suất6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suất thuếtiêu thụ đặc biệt đối với hàng hóa, dịch vụ được quy định theo Biểu thuế tiêuthụ đặc biệt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BIỂU THUẾ TIÊU THỤ ĐẶC BIỆT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Hàng hóa, 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Thuế suất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hóa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lá điếu, xì gà và các chế phẩm khác từ cây thuốc lá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ngày 01 tháng 01 năm 2016 đến hết ngày 31 tháng 12 năm 2018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ngày 01 tháng 01 năm 2019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Rượu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Rượu từ 20 độ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ngày 01 tháng 01 năm 2016 đến hết ngày 31 tháng 12 năm 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ngày 01 tháng 01 năm 2017 đến hết ngày 31 tháng 12 năm 2017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ngày 01 tháng 01 năm 2018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bscript"/>
              </w:rPr>
              <w:t xml:space="preserve">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Rượu dưới 20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ngày 01 tháng 01 năm 2016 đến hết ngày 31 tháng 12 năm 2017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ngày 01 tháng 01 năm 2018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ngày 01 tháng 01 năm 2016 đến hết ngày 31 tháng 12 năm 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ngày 01 tháng 01 năm 2017 đến hết ngày 31 tháng 12 năm 2017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ngày 01 tháng 01 năm 2018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ô tô dưới 24 chỗ</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Xe ô tô chở người từ 9 chỗ trở xuống, trừ loại quy định tại điểm 4đ, 4e và 4g của Biểu thuế quy định tại Điều này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có dung tích xi lanh từ 2.000 cm</w:t>
            </w:r>
            <w:r>
              <w:rPr>
                <w:vertAlign w:val="superscript"/>
              </w:rPr>
              <w:t xml:space="preserve">3 </w:t>
            </w:r>
            <w:r>
              <w:t xml:space="preserve">trở xuống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có dung tích xi lanh trên 2.000 cm</w:t>
            </w:r>
            <w:r>
              <w:rPr>
                <w:vertAlign w:val="superscript"/>
              </w:rPr>
              <w:t xml:space="preserve">3 </w:t>
            </w:r>
            <w:r>
              <w:t xml:space="preserve">đến 3.000 cm</w:t>
            </w:r>
            <w:r>
              <w:rPr>
                <w:vertAlign w:val="superscript"/>
              </w:rPr>
              <w:t xml:space="preserve">3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có dung tích xi lanh trên 3.000 cm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Xe ô tô chở người từ 10 đến dưới 16 chỗ, trừ loại quy định tại điểm 4đ, 4e và 4g của Biểu thuế quy định tại Điều này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Xe ô tô chở người từ 16 đến dưới 24 chỗ, trừ loại quy định tại điểm 4đ, 4e và 4g của Biểu thuế quy định tại Điều này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Xe ô tô vừa chở người, vừa chở hàng, trừ loại quy định tại điểm 4đ, 4e và 4g của Biểu thuế quy định tại Điều này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bscript"/>
              </w:rP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Xe ô tô chạy bằng xăng kết hợp năng lượng điện, năng lượng sinh học, trong đó tỷ trọng xăng sử dụng không quá 70% số năng lượng sử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Bằng 70% mức thuế suất áp dụng cho xe cùng loại quy định tại điểm 4a, 4b, 4c và 4d của Biểu thuế quy định tại Điều này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Xe ô tô chạy bằng năng lượng sinh học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Bằng 50% mức thuế suất áp dụng cho xe cùng loại quy định tại điểm 4a, 4b, 4c và 4d của Biểu thuế quy định tại Điều này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Xe ô tô chạy bằng điện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chở người từ 9 chỗ trở xuống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chở người từ 10 đến dưới 16 chỗ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chở người từ 16 đến dưới 24 chỗ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thiết kế vừa chở người, vừa chở hàng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mô tô hai bánh, xe mô tô ba bánh có dung tích xi lanh trên 125 cm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bscript"/>
              </w:rP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Tàu bay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Du thuyền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Xăng các loại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Xăng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Xăng E5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Xăng E10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hòa nhiệt độ công suất từ 90.000 BTU trở xuống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Bài lá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Vàng mã, hàng mã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Kinh doanh vũ trường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Kinh doanh mát-xa, ka-ra-ô-kê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Kinh doanh ca-si-nô, trò chơi điện tử có thưởng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Kinh doanh đặt cược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Kinh doanh gôn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Kinh doanh xổ 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bscript"/>
              </w:rPr>
              <w:t xml:space="preserve">15</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HOÀN THUẾ, KHẤU TRỪ THUẾ, GIẢM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8.Hoàn thuế, khấu trừ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nộpthuế tiêu thụ đặc biệt được hoàn thuế đã nộp trong các trường hợp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Hàng tạmnhập khẩu, tái xuất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Hàng hóa lànguyên liệu nhập khẩu để sản xuất, gia công hàng xuất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toánthuế khi sáp nhập, hợp nhất, chia, tách, giải thể, phá sản, chuyển đổi sở hữu,chuyển đổi doanh nghiệp, chấm dứt hoạt động có số thuế nộp thừa;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quyếtđịnh hoàn thuế của cơ quan có thẩm quyền theo quy định của pháp luật và trườnghợp hoàn thuế tiêu thụ đặc biệt theo điều ước quốc tế mà Cộng hòa xã hội chủnghĩa Việt Nam là thành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hoàn thuếtiêu thụ đặc biệt theo quy định tại điểm a và điểm b khoản này chỉ thực hiệnđối với hàng hóa thực tế xuất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nộpthuế sản xuất hàng hóa thuộc đối tượng chịu thuế tiêu thụ đặc biệt bằng nguyênliệu đã nộp thuế tiêu thụ đặc biệt nếu có chứng từ hợp pháp thì được khấu trừsố thuế đã nộp đối với nguyên liệu khi xác định số thuế tiêu thụ đặc biệt phảinộp ở khâu sản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quyđịnh cụ thể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9.Giảm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nộp thuếsản xuất hàng hóa thuộc diện chịu thuế tiêu thụ đặc biệt gặp khó khăn do thiêntai, tai nạn bất ngờ được giảm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giảm thuếđược xác định trên cơ sở tổn thất thực tế do thiên tai, tai nạn bất ngờ gây ranhưng không quá 30% số thuế phải nộp của năm xảy ra thiệt hại và không vượt quágiá trị tài sản bị thiệt hại sau khi được bồi thường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THIHÀNH7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10.Hiệu 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Luật này cóhiệu lực thi hành từ ngày 01 tháng 4 năm 2009; các quy định đối với mặt hàngrượu và bia có hiệu lực thi hành từ ngày 01 tháng 01 năm 2010.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Bãi bỏ cácquy định tại Luật thuế tiêu thụ đặc biệt số </w:t>
      </w:r>
      <w:hyperlink r:id="rId4" w:history="1">
        <w:r>
          <w:rPr>
            <w:rStyle w:val="Hyperlink"/>
          </w:rPr>
          <w:t xml:space="preserve">05/1998/QH10 </w:t>
        </w:r>
      </w:hyperlink>
      <w:r>
        <w:t xml:space="preserve"> ; Luật sửa đổi, bổ sungmột số điều của Luật thuế tiêu thụ đặc biệt số 08/2003/QH11 ; Điều 1 của Luậtsửa đổi, bổ sung một số điều của Luật thuế tiêu thụ đặc biệt và Luật thuế giátrị gia tăng số 57/2005/QH11 , trừ các quy định đối với mặt hàng rượu và biatiếp tục có hiệu lực thi hành đến hết ngày 31 tháng 12 năm 2009.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11.Hướng dẫn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quyđịnh chi tiết, hướng dẫn thi hành các điều, khoản được giao trong Luật này;hướng dẫn những nội dung cần thiết khác của Luật này để đáp ứng </w:t>
      </w:r>
      <w:r>
        <w:rPr>
          <w:vertAlign w:val="subscript"/>
        </w:rPr>
        <w:t xml:space="preserve">yêu cầuquản lý nhà nước./.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THỰC VĂN BẢN HỢP NHẤT</w:t>
            </w:r>
          </w:p>
          <w:p>
            <w:pPr>
              <w:pStyle w:val="Normal(Web)"/>
              <w:rPr>
                <w:vanish w:val="0"/>
              </w:rPr>
            </w:pPr>
            <w:r>
              <w:rPr>
                <w:b/>
              </w:rPr>
              <w:t xml:space="preserve">CHỦ NHIỆM</w:t>
            </w:r>
            <w:r>
              <w:rPr>
                <w:b/>
              </w:rPr>
              <w:br/>
            </w:r>
            <w:r>
              <w:rPr>
                <w:b/>
              </w:rPr>
              <w:br/>
            </w:r>
            <w:r>
              <w:rPr>
                <w:b/>
              </w:rPr>
              <w:br/>
            </w:r>
            <w:r>
              <w:rPr>
                <w:b/>
              </w:rPr>
              <w:br/>
            </w:r>
            <w:r>
              <w:rPr>
                <w:b/>
              </w:rPr>
              <w:t xml:space="preserve">Nguyễn Hạnh Phúc</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Luậtsố 70/2014/QH13 sửa đổi, bổ sung một số điều của Luật thuế tiêu thụ đặc biệt cócăn cứ ban hành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Căn cứ Hiếnpháp nước Cộng hòa xã hội chủ nghĩa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Quốc hội banhành Luật sửa đổi, bổ sung một số điều của Luật thuế tiêu thụ đặc biệt số27/2008/QH12 .</w:t>
      </w: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số 71/2014/QH13 sửa đổi, bổ sung một số điều của các luật về thuế có căn cứ ban hành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Căn cứ Hiếnpháp nước Cộng hòa xã hội chủ nghĩa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Quốc hội banhành Luật sửa đổi, bổ sung một số điều của Luật thuế thu nhập doanh nghiệp số 14/2008/QH12 đã được sửa đổi, bổ sung một số điều theo Luật số 32/2013/QH13 , Luật thuế thunhập cá nhân số 04/2007/QH12 đã được sửa đổi, bổ sung một số điều theo Luật số 26/2012/QH13 , Luật thuế giá trị gia tăng số 13/2008/QH12 đã được sửa đổi, bổsung một số điều theo Luật số 31/2013/QH13 , Luật thuế tài nguyên số 45/2009/QH12 ,Luật quản lý thuế số 78/2006/QH11 đã được sửa đổi, bổ sung một số điều theoLuật số 21/2012/QH13 , Luật thuế tiêu thụ đặc biệt số 27/2008/QH12 , Luật thuếxuất khẩu, thuế nhập khẩu số 45/2005/QH11 , Luật hải quan số 54/2014/QH13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Điểm này được sửa đổi, bổ sung theoquy định tại khoản 1 Điều 1 của Luật số 70/2014/QH13 sửa đổi, bổ sung một sốđiều của Luật thuế tiêu thụ đặc biệt, có hiệu lực kể từ ngày 01 tháng 01 năm2016.</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r>
        <w:t xml:space="preserve">Khoản này được sửa đổi, bổ sung theoquy định tại khoản 2 Điều 1 của Luật số 70/2014/QH13 sửa đổi, bổ sung một sốđiều của Luật thuế tiêu thụ đặc biệt, có hiệu lực kể từ ngày 01 tháng 01 năm2016.</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r>
        <w:t xml:space="preserve">Bãi bỏ các nội dung quy định về tỷ giákhi xác định doanh thu, chi phí, giá tính thuế, thu nhập tính thuế, thu nhậpchịu thuế và thuế nộp ngân sách nhà nước tại Điều này theo quy định tại điểm dkhoản 2 Điều 6 của Luật số 71/2014/QH13 sửa đổi, bổ sung một số điều của cácluật về thuế, có hiệu lực kể từ ngày 01 tháng 01 năm 2015.</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r>
        <w:t xml:space="preserve">Đoạn này được sửa đổi, bổ sung theoquy định tại khoản 3 Điều 1 của Luật số 70/2014/QH13 sửa đổi, bổ sung một sốđiều của Luật thuế tiêu thụ đặc biệt, có hiệu lực kể từ ngày 01 tháng 01 năm2016.</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r>
        <w:t xml:space="preserve">Điều này được sửa đổi, bổ sung theoquy định tại khoản 4 Điều 1 của Luật số 70/2014/QH13 sửa đổi, bổ sung một sốđiều của Luật thuế tiêu thụ đặc biệt, có hiệu lực kể từ ngày 01 tháng 01 năm2016.</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r>
        <w:t xml:space="preserve">Điều 2của Luật số 70/2014/QH13 sửa đổi, bổ sung một số điều của Luật thuế tiêu thụđặc biệt, có hiệu lực kể từ ngày 01 tháng 01 năm 2016 quy định như sau:</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b/>
          <w:i/>
        </w:rPr>
        <w:t xml:space="preserve">Điều 2</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Luật này cóhiệu lực thi hành từ ngày 01 tháng 01 năm 2016</w:t>
      </w:r>
      <w:r>
        <w:t xml:space="preserve">.”</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 của Luậtsố 71/2014/QH13 sửa đổi, bổ sung một số điều của các luật về thuế, có hiệu lựckể từ ngày 01 tháng 01 năm 2015 quy định như sau:</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b/>
          <w:i/>
        </w:rPr>
        <w:t xml:space="preserve">Điều 6</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Luật nàycó hiệu lực thi hành từ ngày 01 tháng 01 năm 2015.</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Bãi bỏcác nội dung quy định về tỷ giá khi xác định doanh thu, chi phí, giá tính thuế,thu nhập tính thuế, thu nhập chịu thuế và thuế nộp ngân sách nhà nước tại:</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 Điều 8 vàkhoản 3 Điều 9 của Luật thuế thu nhập doanh nghiệp số 14/2008/QH12 đã được sửađổi, bổ sung một số điều theo Luật số 32/2013/QH13;</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 Khoản 1Điều 6 của Luật thuế thu nhập cá nhân số </w:t>
      </w:r>
      <w:hyperlink r:id="rId5" w:history="1">
        <w:r>
          <w:rPr>
            <w:rStyle w:val="Hyperlink"/>
            <w:i/>
          </w:rPr>
          <w:t xml:space="preserve">04/2007/QH12 </w:t>
        </w:r>
      </w:hyperlink>
      <w:r>
        <w:rPr>
          <w:i/>
        </w:rPr>
        <w:t xml:space="preserve"> đã được sửa đổi, bổ sungmột số điều theo Luật số 26/2012/QH13;</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 Khoản 3Điều 7 của Luật thuế giá trị gia tăng số 13/2008/QH12 đã được sửa đổi, bổ sungmột số điều theo Luật số 31/2013/QH13;</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d) Điều 6của Luật thuế tiêu thụ đặc biệt số 27/2008/QH12 ;</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 Khoản 3Điều 9 và Điều 14 của Luật thuế xuất khẩu, thuế nhập khẩu số </w:t>
      </w:r>
      <w:hyperlink r:id="rId6" w:history="1">
        <w:r>
          <w:rPr>
            <w:rStyle w:val="Hyperlink"/>
            <w:i/>
          </w:rPr>
          <w:t xml:space="preserve">45/2005/QH11 </w:t>
        </w:r>
      </w:hyperlink>
      <w:r>
        <w:rPr>
          <w:i/>
        </w:rPr>
        <w:t xml:space="preserve">;</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e) Khoản 4Điều 86 của Luật hải quan số 54/2014/QH13 .</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 Bãi bỏđiểm c khoản 1 Điều 49 của Luật quản lý thuế số </w:t>
      </w:r>
      <w:hyperlink r:id="rId7" w:history="1">
        <w:r>
          <w:rPr>
            <w:rStyle w:val="Hyperlink"/>
            <w:i/>
          </w:rPr>
          <w:t xml:space="preserve">78/2006/QH11 </w:t>
        </w:r>
      </w:hyperlink>
      <w:r>
        <w:rPr>
          <w:i/>
        </w:rPr>
        <w:t xml:space="preserve"> đã được sửa đổi,bổ sung một số điều theo Luật số 21/2012/QH13.</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4. Bãi bỏcác quy định liên quan đến việc xác định thuế đối với cá nhân kinh doanh tạikhoản 1 Điều 19, khoản 1 Điều 20 và khoản 1 Điều 21 của Luật thuế thu nhập cánhân số 04/2007/QH12 đã được sửa đổi, bổ sung một số điều theo Luật số26/2012/QH13.</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5. Chính phủ,cơ quan có thẩm quyền quy định chi tiết các điều, khoản được giao trong Luật.”</w:t>
      </w: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sChild>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thue-su-dung-dat-phi-nong-nghiep-so-48-2010-qh12.aspx" TargetMode="External" /><Relationship Id="rId4" Type="http://schemas.openxmlformats.org/officeDocument/2006/relationships/hyperlink" Target="/luat-so-05-1998-qh10-cua-quoc-hoi---luat-thue-tieu-thu-dac-biet.aspx" TargetMode="External" /><Relationship Id="rId5" Type="http://schemas.openxmlformats.org/officeDocument/2006/relationships/hyperlink" Target="/luat-thue-thu-nhap-ca-nhan-so-04-2007-qh12.aspx" TargetMode="External" /><Relationship Id="rId6" Type="http://schemas.openxmlformats.org/officeDocument/2006/relationships/hyperlink" Target="/luat-thue-xuat-khau--thue-nhap-khau-so-45-2005-qh11.aspx" TargetMode="External" /><Relationship Id="rId7" Type="http://schemas.openxmlformats.org/officeDocument/2006/relationships/hyperlink" Target="/luat-quan-ly-thue-so-78-2006-qh11.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2022-06-21T15:37:23Z</dcterms:created>
  <dcterms:modified xsi:type="dcterms:W3CDTF">2022-06-21T15:37:23Z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2022-06-21T15:37:23Z</dcterms:created>
  <dcterms:modified xsi:type="dcterms:W3CDTF">2022-06-21T15:37:23Z</dcterms:modified>
</cp:coreProperties>
</file>