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r>
              <w:rPr>
                <w:b/>
              </w:rPr>
              <w:br/>
            </w:r>
            <w:r>
              <w:rPr>
                <w:b/>
              </w:rPr>
              <w:t xml:space="preserve">------------</w:t>
            </w:r>
          </w:p>
          <w:p>
            <w:pPr>
              <w:pStyle w:val="Normal(Web)"/>
              <w:divId w:val="2"/>
              <w:jc w:val="center"/>
              <w:rPr>
                <w:vanish w:val="0"/>
              </w:rPr>
            </w:pPr>
            <w:r>
              <w:t xml:space="preserve">Số: 868/QĐ-BTP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07 tháng 5 năm 2015</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Quy định chức năng, nhiệm vụ, quyền hạn và cơ cấu tổ chức </w:t>
      </w:r>
    </w:p>
    <w:p>
      <w:pPr>
        <w:pStyle w:val="Normal(Web)"/>
        <w:divId w:val="7"/>
        <w:jc w:val="center"/>
        <w:rPr>
          <w:vanish w:val="0"/>
        </w:rPr>
      </w:pPr>
      <w:r>
        <w:rPr>
          <w:b/>
        </w:rPr>
        <w:t xml:space="preserve">của Trường Đại học Luật Hà Nội</w:t>
      </w:r>
    </w:p>
    <w:p>
      <w:pPr>
        <w:pStyle w:val="Normal(Web)"/>
        <w:divId w:val="8"/>
        <w:jc w:val="center"/>
        <w:rPr>
          <w:vanish w:val="0"/>
        </w:rPr>
      </w:pPr>
      <w:r>
        <w:t xml:space="preserve">------------------</w:t>
      </w:r>
    </w:p>
    <w:p>
      <w:pPr>
        <w:pStyle w:val="Normal(Web)"/>
        <w:divId w:val="9"/>
        <w:jc w:val="center"/>
        <w:rPr>
          <w:vanish w:val="0"/>
        </w:rPr>
      </w:pPr>
      <w:r>
        <w:t xml:space="preserve">BỘ TRƯỞNG BỘ TƯ PHÁP</w:t>
      </w:r>
    </w:p>
    <w:p>
      <w:pPr>
        <w:pStyle w:val="Normal(Web)"/>
        <w:divId w:val="10"/>
        <w:rPr>
          <w:vanish w:val="0"/>
        </w:rPr>
      </w:pPr>
      <w:r>
        <w:rPr>
          <w:i/>
        </w:rPr>
        <w:t xml:space="preserve">Căn cứ Luật Giáo dục đại học số 08/2012/QH13 ngày 18</w:t>
      </w:r>
      <w:r>
        <w:rPr>
          <w:i/>
        </w:rPr>
        <w:t xml:space="preserve">/</w:t>
      </w:r>
      <w:r>
        <w:rPr>
          <w:i/>
        </w:rPr>
        <w:t xml:space="preserve">6</w:t>
      </w:r>
      <w:r>
        <w:rPr>
          <w:i/>
        </w:rPr>
        <w:t xml:space="preserve">/</w:t>
      </w:r>
      <w:r>
        <w:rPr>
          <w:i/>
        </w:rPr>
        <w:t xml:space="preserve">2012;</w:t>
      </w:r>
    </w:p>
    <w:p>
      <w:pPr>
        <w:pStyle w:val="Normal(Web)"/>
        <w:divId w:val="11"/>
        <w:rPr>
          <w:vanish w:val="0"/>
        </w:rPr>
      </w:pPr>
      <w:r>
        <w:rPr>
          <w:i/>
        </w:rPr>
        <w:t xml:space="preserve">Căn cứ Nghị định số </w:t>
      </w:r>
      <w:hyperlink r:id="rId3" w:history="1">
        <w:r>
          <w:rPr>
            <w:rStyle w:val="Hyperlink"/>
            <w:i/>
          </w:rPr>
          <w:t xml:space="preserve">22/2013/NĐ-CP </w:t>
        </w:r>
      </w:hyperlink>
      <w:r>
        <w:rPr>
          <w:i/>
        </w:rPr>
        <w:t xml:space="preserve"> ngày 13/3/2013 của Chính phủ quy định chức năng, nhiệm vụ, quyền hạn và cơ cấu tổ chức của Bộ Tư pháp;</w:t>
      </w:r>
    </w:p>
    <w:p>
      <w:pPr>
        <w:pStyle w:val="Normal(Web)"/>
        <w:divId w:val="12"/>
        <w:rPr>
          <w:vanish w:val="0"/>
        </w:rPr>
      </w:pPr>
      <w:r>
        <w:rPr>
          <w:i/>
        </w:rPr>
        <w:t xml:space="preserve">Căn cứ Quyết định số 405/CP ngày 10/11/1979 của Hội đồng Chính phủ về việc thành lập Trường Đại học pháp lý Hà Nội (nay là Trường Đại học Luật Hà Nội);</w:t>
      </w:r>
    </w:p>
    <w:p>
      <w:pPr>
        <w:pStyle w:val="Normal(Web)"/>
        <w:divId w:val="13"/>
        <w:rPr>
          <w:vanish w:val="0"/>
        </w:rPr>
      </w:pPr>
      <w:r>
        <w:rPr>
          <w:i/>
        </w:rPr>
        <w:t xml:space="preserve">Căn cứ Điều lệ trường đại học ban hành </w:t>
      </w:r>
      <w:r>
        <w:rPr>
          <w:i/>
        </w:rPr>
        <w:t xml:space="preserve">kèm theo Quyết định số 70/2014/QĐ-TTg ngày 10/12/2014 của Thủ tướng Chính phủ;</w:t>
      </w:r>
    </w:p>
    <w:p>
      <w:pPr>
        <w:pStyle w:val="Normal(Web)"/>
        <w:divId w:val="14"/>
        <w:rPr>
          <w:vanish w:val="0"/>
        </w:rPr>
      </w:pPr>
      <w:r>
        <w:rPr>
          <w:i/>
        </w:rPr>
        <w:t xml:space="preserve">Căn cứ Quyết định số 1369/QĐ-TTg ngày 09/8/2013 của Thủ tướng Chính phủ ban hành Danh sách các đơn vị sự nghiệp công lập trực thuộc Bộ Tư pháp;</w:t>
      </w:r>
    </w:p>
    <w:p>
      <w:pPr>
        <w:pStyle w:val="Normal(Web)"/>
        <w:divId w:val="15"/>
        <w:rPr>
          <w:vanish w:val="0"/>
        </w:rPr>
      </w:pPr>
      <w:r>
        <w:rPr>
          <w:i/>
        </w:rPr>
        <w:t xml:space="preserve">Căn cứ Quyết định số 549/QĐ-TTg ngày 04/4/2013 của Thủ tướng Chính phủ phê duyệt Đề án tổng thể “Xây dựng Trường Đại học Luật Hà Nội và Trường Đại học Luật thành phố Hồ Chí Minh thành các trường trọng điểm đào tạo cán bộ về pháp luật”;</w:t>
      </w:r>
    </w:p>
    <w:p>
      <w:pPr>
        <w:pStyle w:val="Normal(Web)"/>
        <w:divId w:val="16"/>
        <w:rPr>
          <w:vanish w:val="0"/>
        </w:rPr>
      </w:pPr>
      <w:r>
        <w:rPr>
          <w:i/>
        </w:rPr>
        <w:t xml:space="preserve">Xét đề nghị của Vụ trưởng Vụ Tổ chức cán bộ và Hiệu trưởng Trường Đại học Luật Hà Nội,</w:t>
      </w:r>
    </w:p>
    <w:p>
      <w:pPr>
        <w:pStyle w:val="Normal(Web)"/>
        <w:divId w:val="17"/>
        <w:jc w:val="center"/>
        <w:rPr>
          <w:vanish w:val="0"/>
        </w:rPr>
      </w:pPr>
      <w:r>
        <w:rPr>
          <w:b/>
        </w:rPr>
        <w:t xml:space="preserve">QUYẾT ĐỊNH:</w:t>
      </w:r>
    </w:p>
    <w:p>
      <w:pPr>
        <w:pStyle w:val="Normal(Web)"/>
        <w:divId w:val="18"/>
        <w:rPr>
          <w:vanish w:val="0"/>
        </w:rPr>
      </w:pPr>
      <w:r>
        <w:rPr>
          <w:b/>
        </w:rPr>
        <w:t xml:space="preserve">Điều 1. Vị trí và chức năng</w:t>
      </w:r>
    </w:p>
    <w:p>
      <w:pPr>
        <w:pStyle w:val="Normal(Web)"/>
        <w:divId w:val="19"/>
        <w:rPr>
          <w:vanish w:val="0"/>
        </w:rPr>
      </w:pPr>
      <w:r>
        <w:t xml:space="preserve">Trường Đại học Luật Hà Nội (sau đây gọi tắt là “Trường”) là trường đại học công lập thuộc hệ thống giáo dục quốc dân, là đơn vị sự nghiệp trực thuộc Bộ Tư pháp, có chức năng đào tạo trình độ đại học, thạc sĩ và tiến sĩ luật học và các ngành khác có liên quan phù hợp với mục tiêu và phương hướng phát triển của Trường; nghiên cứu khoa học pháp lý; tuyên truyền, phổ biến, giáo dục pháp luật và tư vấn pháp luật. </w:t>
      </w:r>
    </w:p>
    <w:p>
      <w:pPr>
        <w:pStyle w:val="Normal(Web)"/>
        <w:divId w:val="20"/>
        <w:rPr>
          <w:vanish w:val="0"/>
        </w:rPr>
      </w:pPr>
      <w:r>
        <w:t xml:space="preserve">Trường chịu sự quản lý, chỉ đạo trực tiếp của Bộ Tư pháp, sự quản lý nhà nước về giáo dục của Bộ Giáo dục và Đào tạo.</w:t>
      </w:r>
    </w:p>
    <w:p>
      <w:pPr>
        <w:pStyle w:val="Normal(Web)"/>
        <w:divId w:val="21"/>
        <w:rPr>
          <w:vanish w:val="0"/>
        </w:rPr>
      </w:pPr>
      <w:r>
        <w:t xml:space="preserve">Trường có con dấu và tài khoản riêng tại Kho bạc nhà nước và ngân hàng theo quy định của pháp luật.</w:t>
      </w:r>
    </w:p>
    <w:p>
      <w:pPr>
        <w:pStyle w:val="Normal(Web)"/>
        <w:divId w:val="22"/>
        <w:rPr>
          <w:vanish w:val="0"/>
        </w:rPr>
      </w:pPr>
      <w:r>
        <w:t xml:space="preserve">Trường có tên giao dịch quốc tế là Hanoi Law University (viết tắt là HLU). </w:t>
      </w:r>
    </w:p>
    <w:p>
      <w:pPr>
        <w:pStyle w:val="Normal(Web)"/>
        <w:divId w:val="23"/>
        <w:rPr>
          <w:vanish w:val="0"/>
        </w:rPr>
      </w:pPr>
      <w:r>
        <w:rPr>
          <w:b/>
        </w:rPr>
        <w:t xml:space="preserve">Điều 2. Nhiệm vụ và quyền hạn </w:t>
      </w:r>
    </w:p>
    <w:p>
      <w:pPr>
        <w:pStyle w:val="Normal(Web)"/>
        <w:divId w:val="24"/>
        <w:rPr>
          <w:vanish w:val="0"/>
        </w:rPr>
      </w:pPr>
      <w:r>
        <w:t xml:space="preserve">Trường có nhiệm vụ, quyền hạn sau:</w:t>
      </w:r>
    </w:p>
    <w:p>
      <w:pPr>
        <w:pStyle w:val="Normal(Web)"/>
        <w:divId w:val="25"/>
        <w:rPr>
          <w:vanish w:val="0"/>
        </w:rPr>
      </w:pPr>
      <w:r>
        <w:t xml:space="preserve">1. Xây dựng, trình Bộ trưởng Bộ Tư pháp kế hoạch công tác dài hạn, trung hạn và hàng năm của Trường phù hợp với chiến lược phát triển giáo dục và quy hoạch mạng lưới cơ sở giáo dục đại học; tham gia xây dựng chiến lược, chính sách, quy hoạch, kế hoạch phát triển Ngành Tư pháp.</w:t>
      </w:r>
    </w:p>
    <w:p>
      <w:pPr>
        <w:pStyle w:val="Normal(Web)"/>
        <w:divId w:val="26"/>
        <w:rPr>
          <w:vanish w:val="0"/>
        </w:rPr>
      </w:pPr>
      <w:r>
        <w:t xml:space="preserve">2. </w:t>
      </w:r>
      <w:r>
        <w:t xml:space="preserve">Xây dựng, trình Bộ trưởng Bộ Tư pháp và tổ chức thực hiện quy hoạch, kế hoạch về tổ chức bộ máy, biên chế, đào tạo, bồi dưỡng và quản lý đội ngũ công chức, viên chức của Trường theo quy định của pháp luật và sự phân cấp của Bộ Tư pháp.</w:t>
      </w:r>
    </w:p>
    <w:p>
      <w:pPr>
        <w:pStyle w:val="Normal(Web)"/>
        <w:divId w:val="27"/>
        <w:rPr>
          <w:vanish w:val="0"/>
        </w:rPr>
      </w:pPr>
      <w:r>
        <w:t xml:space="preserve">3. Chủ trì hoặc tham gia xây dựng các đề án, văn bản về đào tạo, nghiên cứu khoa học phục vụ cho công tác của Ngành Tư pháp và của đất nước trình Bộ </w:t>
      </w:r>
      <w:r>
        <w:t xml:space="preserve">trưởng Bộ Tư pháp ban hành theo thẩm quyền hoặc trình cơ quan có thẩm quyền ban hành.</w:t>
      </w:r>
    </w:p>
    <w:p>
      <w:pPr>
        <w:pStyle w:val="Normal(Web)"/>
        <w:divId w:val="28"/>
        <w:rPr>
          <w:vanish w:val="0"/>
        </w:rPr>
      </w:pPr>
      <w:r>
        <w:t xml:space="preserve">4. Tổ chức các hoạt động đào tạo, bao gồm: </w:t>
      </w:r>
    </w:p>
    <w:p>
      <w:pPr>
        <w:pStyle w:val="Normal(Web)"/>
        <w:divId w:val="29"/>
        <w:rPr>
          <w:vanish w:val="0"/>
        </w:rPr>
      </w:pPr>
      <w:r>
        <w:t xml:space="preserve">a) Xác định và mở các ngành, chuyên ngành đào tạo đại học, sau đại học phù hợp với chức năng, nhiệm vụ được giao theo quy định của pháp luật; </w:t>
      </w:r>
    </w:p>
    <w:p>
      <w:pPr>
        <w:pStyle w:val="Normal(Web)"/>
        <w:divId w:val="30"/>
        <w:rPr>
          <w:vanish w:val="0"/>
        </w:rPr>
      </w:pPr>
      <w:r>
        <w:t xml:space="preserve">b) Phát triển chương trình đào tạo theo hướng đa dạng hoá, chuẩn hoá và hiện đại hoá; xây dựng và thực hiện các kế hoạch đào tạo dài hạn, ngắn hạn với quy mô, hình thức và phương pháp đào tạo hợp lý nhằm không ngừng nâng cao chất lượng đào tạo; </w:t>
      </w:r>
    </w:p>
    <w:p>
      <w:pPr>
        <w:pStyle w:val="Normal(Web)"/>
        <w:divId w:val="31"/>
        <w:rPr>
          <w:vanish w:val="0"/>
        </w:rPr>
      </w:pPr>
      <w:r>
        <w:t xml:space="preserve">c) Tổ chức tuyển sinh, đào tạo, bồi dưỡng, đánh giá kết quả đào tạo,</w:t>
      </w:r>
      <w:r>
        <w:t xml:space="preserve"> công nhận và cấp bằng cử nhân, thạc sĩ, tiến sĩ và các văn bằng, chứng chỉ khác phù hợp với chức năng, nhiệm vụ được giao; </w:t>
      </w:r>
    </w:p>
    <w:p>
      <w:pPr>
        <w:pStyle w:val="Normal(Web)"/>
        <w:divId w:val="32"/>
        <w:rPr>
          <w:vanish w:val="0"/>
        </w:rPr>
      </w:pPr>
      <w:r>
        <w:t xml:space="preserve">d) Thực hiện các nhiệm vụ đào tạo theo nhu cầu xã hội và các nhiệm vụ đào tạo, bồi dưỡng khác do Bộ trưởng Bộ Tư pháp giao (không bao gồm đào tạo, liên kết đào tạo trung cấp luật).</w:t>
      </w:r>
    </w:p>
    <w:p>
      <w:pPr>
        <w:pStyle w:val="Normal(Web)"/>
        <w:divId w:val="33"/>
        <w:rPr>
          <w:vanish w:val="0"/>
        </w:rPr>
      </w:pPr>
      <w:r>
        <w:t xml:space="preserve">5. Tự đánh giá chất lượng đào tạo và chịu sự kiểm định chất lượng giáo dục của cơ quan có thẩm quyền; công khai các điều kiện bảo đảm chất lượng giáo dục.</w:t>
      </w:r>
    </w:p>
    <w:p>
      <w:pPr>
        <w:pStyle w:val="Normal(Web)"/>
        <w:divId w:val="34"/>
        <w:rPr>
          <w:vanish w:val="0"/>
        </w:rPr>
      </w:pPr>
      <w:r>
        <w:t xml:space="preserve">6. Tổ chức biên soạn, thẩm định, phát hành các giáo trình, sách và </w:t>
      </w:r>
      <w:r>
        <w:t xml:space="preserve">tài liệu để phục vụ cho công tác giảng dạy, học tập và nghiên cứu của Trường.</w:t>
      </w:r>
    </w:p>
    <w:p>
      <w:pPr>
        <w:pStyle w:val="Normal(Web)"/>
        <w:divId w:val="35"/>
        <w:rPr>
          <w:vanish w:val="0"/>
        </w:rPr>
      </w:pPr>
      <w:r>
        <w:t xml:space="preserve">7. Tổ chức thực hiện các chương trình, kế hoạch, biện pháp giáo dục và quản lý sinh viên; phối hợp với các cơ quan, tổ chức và gia đình thực hiện tốt mục tiêu giáo dục toàn diện cho sinh viên.</w:t>
      </w:r>
    </w:p>
    <w:p>
      <w:pPr>
        <w:pStyle w:val="Normal(Web)"/>
        <w:divId w:val="36"/>
        <w:rPr>
          <w:vanish w:val="0"/>
        </w:rPr>
      </w:pPr>
      <w:r>
        <w:t xml:space="preserve">8. Tổ chức các hoạt động khoa học và công nghệ phù hợp với chức năng, nhiệm vụ được giao, bao gồm: </w:t>
      </w:r>
    </w:p>
    <w:p>
      <w:pPr>
        <w:pStyle w:val="Normal(Web)"/>
        <w:divId w:val="37"/>
        <w:rPr>
          <w:vanish w:val="0"/>
        </w:rPr>
      </w:pPr>
      <w:r>
        <w:t xml:space="preserve">a) Xây dựng và thực hiện các chiến lược, định hướng, kế hoạch nghiên cứu khoa học dài hạn, trung hạn và ngắn hạn của Nhà trường;</w:t>
      </w:r>
    </w:p>
    <w:p>
      <w:pPr>
        <w:pStyle w:val="Normal(Web)"/>
        <w:divId w:val="38"/>
        <w:rPr>
          <w:vanish w:val="0"/>
        </w:rPr>
      </w:pPr>
      <w:r>
        <w:t xml:space="preserve">b) Huy động các nguồn lực phục vụ cho công tác nghiên cứu khoa học theo quy định pháp luật;</w:t>
      </w:r>
    </w:p>
    <w:p>
      <w:pPr>
        <w:pStyle w:val="Normal(Web)"/>
        <w:divId w:val="39"/>
        <w:rPr>
          <w:vanish w:val="0"/>
        </w:rPr>
      </w:pPr>
      <w:r>
        <w:t xml:space="preserve">c) Tổ chức cho các tập thể, công chức, viên chức và sinh viên, học viên trong Trường thực hiện các đề tài nghiên cứu khoa học; </w:t>
      </w:r>
    </w:p>
    <w:p>
      <w:pPr>
        <w:pStyle w:val="Normal(Web)"/>
        <w:divId w:val="40"/>
        <w:rPr>
          <w:vanish w:val="0"/>
        </w:rPr>
      </w:pPr>
      <w:r>
        <w:t xml:space="preserve">d) Ứng dụng các kết quả nghiên cứu khoa học vào các hoạt động của Trường; thực hiện các hoạt động nghiên cứu khoa học, ứng dụng kết quả nghiên cứu theo đặt hàng của các tổ chức, cá nhân theo quy định pháp luật.</w:t>
      </w:r>
    </w:p>
    <w:p>
      <w:pPr>
        <w:pStyle w:val="Normal(Web)"/>
        <w:divId w:val="41"/>
        <w:rPr>
          <w:vanish w:val="0"/>
        </w:rPr>
      </w:pPr>
      <w:r>
        <w:t xml:space="preserve">9. Xây dựng và phát triển hệ thống thông tin, thư viện và các trang thiết bị hiện đại, đáp ứng yêu cầu nâng cao chất lượng đào tạo, nghiên cứu khoa học pháp lý.</w:t>
      </w:r>
    </w:p>
    <w:p>
      <w:pPr>
        <w:pStyle w:val="Normal(Web)"/>
        <w:divId w:val="42"/>
        <w:rPr>
          <w:vanish w:val="0"/>
        </w:rPr>
      </w:pPr>
      <w:r>
        <w:t xml:space="preserve">10. Tổ chức thực hiện các hoạt động trợ giúp pháp lý, tuyên truyền, phổ biến giáo dục pháp luật và thực hiện các hoạt động tư vấn pháp luật cho các cơ quan, tổ chức và cá nhân theo quy định của pháp luật phù hợp với chức năng, nhiệm vụ, năng lực của Trường và nhu cầu của xã hội.</w:t>
      </w:r>
    </w:p>
    <w:p>
      <w:pPr>
        <w:pStyle w:val="Normal(Web)"/>
        <w:divId w:val="43"/>
        <w:rPr>
          <w:vanish w:val="0"/>
        </w:rPr>
      </w:pPr>
      <w:r>
        <w:t xml:space="preserve">11. Tham gia xây dựng, góp ý và tham gia thẩm định các dự án, dự thảo văn bản quy phạm pháp luật theo phân công của Bộ trưởng Bộ Tư pháp.</w:t>
      </w:r>
    </w:p>
    <w:p>
      <w:pPr>
        <w:pStyle w:val="Normal(Web)"/>
        <w:divId w:val="44"/>
        <w:rPr>
          <w:vanish w:val="0"/>
        </w:rPr>
      </w:pPr>
      <w:r>
        <w:t xml:space="preserve">12. </w:t>
      </w:r>
      <w:r>
        <w:t xml:space="preserve">Thực hiện hợp tác với các tổ chức, cá nhân trong nước và nước ngoài trong việc đào tạo và nghiên cứu khoa học theo quy định của pháp luật và phân cấp của Bộ Tư pháp.</w:t>
      </w:r>
    </w:p>
    <w:p>
      <w:pPr>
        <w:pStyle w:val="Normal(Web)"/>
        <w:divId w:val="45"/>
        <w:rPr>
          <w:vanish w:val="0"/>
        </w:rPr>
      </w:pPr>
      <w:r>
        <w:t xml:space="preserve">13. Huy động, quản lý và sử dụng các nguồn lực tài chính để thực hiện các nhiệm vụ được giao theo quy định của pháp luật và phân cấp của Bộ Tư pháp.</w:t>
      </w:r>
    </w:p>
    <w:p>
      <w:pPr>
        <w:pStyle w:val="Normal(Web)"/>
        <w:divId w:val="46"/>
        <w:rPr>
          <w:vanish w:val="0"/>
        </w:rPr>
      </w:pPr>
      <w:r>
        <w:t xml:space="preserve">14. Thực hiện chế độ tài chính, kế toán theo quy định của pháp luật và phân cấp của Bộ Tư pháp.</w:t>
      </w:r>
    </w:p>
    <w:p>
      <w:pPr>
        <w:pStyle w:val="Normal(Web)"/>
        <w:divId w:val="47"/>
        <w:rPr>
          <w:vanish w:val="0"/>
        </w:rPr>
      </w:pPr>
      <w:r>
        <w:t xml:space="preserve">15. Quản lý, sử dụng đất đai, cơ sở vật chất, tài sản, trang thiết bị của Trường theo quy định của pháp luật.</w:t>
      </w:r>
    </w:p>
    <w:p>
      <w:pPr>
        <w:pStyle w:val="Normal(Web)"/>
        <w:divId w:val="48"/>
        <w:rPr>
          <w:vanish w:val="0"/>
        </w:rPr>
      </w:pPr>
      <w:r>
        <w:t xml:space="preserve">16. Thực hiện chế độ thông tin, báo cáo và chịu sự kiểm tra, thanh tra của Bộ Tư pháp, Bộ Giáo dục và Đào tạo, các Bộ ngành và Ủy ban nhân dân cấp tỉnh có liên quan và theo quy định của pháp luật.</w:t>
      </w:r>
    </w:p>
    <w:p>
      <w:pPr>
        <w:pStyle w:val="Normal(Web)"/>
        <w:divId w:val="49"/>
        <w:rPr>
          <w:vanish w:val="0"/>
        </w:rPr>
      </w:pPr>
      <w:r>
        <w:t xml:space="preserve">17. Tổ chức thực hiện quy chế dân chủ trong nhà trường, xây dựng nếp sống văn hoá và môi trường sư phạm trong Trường.</w:t>
      </w:r>
    </w:p>
    <w:p>
      <w:pPr>
        <w:pStyle w:val="Normal(Web)"/>
        <w:divId w:val="50"/>
        <w:rPr>
          <w:vanish w:val="0"/>
        </w:rPr>
      </w:pPr>
      <w:r>
        <w:t xml:space="preserve">18. Giải quyết khiếu nại, tố cáo; thực hiện phòng chống tham nhũng, tiêu cực, thực hành tiết kiệm, chống lãng phí trong hoạt động của Trường theo quy định của pháp luật và phân cấp của Bộ Tư pháp; thực hiện công tác thanh tra đào tạo theo quy định của pháp luật.</w:t>
      </w:r>
    </w:p>
    <w:p>
      <w:pPr>
        <w:pStyle w:val="Normal(Web)"/>
        <w:divId w:val="51"/>
        <w:rPr>
          <w:vanish w:val="0"/>
        </w:rPr>
      </w:pPr>
      <w:r>
        <w:t xml:space="preserve">19. Thực hiện các nhiệm vụ khác do Bộ trưởng Bộ Tư pháp giao.</w:t>
      </w:r>
    </w:p>
    <w:p>
      <w:pPr>
        <w:pStyle w:val="Normal(Web)"/>
        <w:divId w:val="52"/>
        <w:rPr>
          <w:vanish w:val="0"/>
        </w:rPr>
      </w:pPr>
      <w:r>
        <w:rPr>
          <w:b/>
        </w:rPr>
        <w:t xml:space="preserve">Điều 3. Cơ cấu tổ chức, biên chế và số lượng người làm việc</w:t>
      </w:r>
    </w:p>
    <w:p>
      <w:pPr>
        <w:pStyle w:val="Normal(Web)"/>
        <w:divId w:val="53"/>
        <w:rPr>
          <w:vanish w:val="0"/>
        </w:rPr>
      </w:pPr>
      <w:r>
        <w:t xml:space="preserve">1. Cơ cấu tổ chức:</w:t>
      </w:r>
    </w:p>
    <w:p>
      <w:pPr>
        <w:pStyle w:val="Normal(Web)"/>
        <w:divId w:val="54"/>
        <w:rPr>
          <w:vanish w:val="0"/>
        </w:rPr>
      </w:pPr>
      <w:r>
        <w:t xml:space="preserve">a) Hội đồng Trường</w:t>
      </w:r>
    </w:p>
    <w:p>
      <w:pPr>
        <w:pStyle w:val="Normal(Web)"/>
        <w:divId w:val="55"/>
        <w:rPr>
          <w:vanish w:val="0"/>
        </w:rPr>
      </w:pPr>
      <w:r>
        <w:t xml:space="preserve">Hội đồng Trường được tổ chức và hoạt động theo quy định của Luật Giáo dục đại học, Điều lệ trường đại học và các văn bản hướng dẫn thi hành. </w:t>
      </w:r>
    </w:p>
    <w:p>
      <w:pPr>
        <w:pStyle w:val="Normal(Web)"/>
        <w:divId w:val="56"/>
        <w:rPr>
          <w:vanish w:val="0"/>
        </w:rPr>
      </w:pPr>
      <w:r>
        <w:t xml:space="preserve">b) Hiệu trưởng và Phó Hiệu trưởng </w:t>
      </w:r>
    </w:p>
    <w:p>
      <w:pPr>
        <w:pStyle w:val="Normal(Web)"/>
        <w:divId w:val="57"/>
        <w:rPr>
          <w:vanish w:val="0"/>
        </w:rPr>
      </w:pPr>
      <w:r>
        <w:t xml:space="preserve">Hiệu trưởng là người đại diện cho Trường trước pháp luật, chịu trách nhiệm trực tiếp quản lý và điều hành các hoạt động của Trường trước Bộ trưởng Bộ Tư pháp, Bộ trưởng Bộ Giáo dục và Đào tạo và trước pháp luật về việc thực hiện các nhiệm vụ, quyền hạn được giao của Trường. </w:t>
      </w:r>
    </w:p>
    <w:p>
      <w:pPr>
        <w:pStyle w:val="Normal(Web)"/>
        <w:divId w:val="58"/>
        <w:rPr>
          <w:vanish w:val="0"/>
        </w:rPr>
      </w:pPr>
      <w:r>
        <w:t xml:space="preserve">Phó Hiệu trưởng là người giúp Hiệu trưởng trong việc quản lý, điều hành các hoạt động của Trường; được Hiệu trưởng phân công trực tiếp quản lý một số lĩnh vực, nhiệm vụ công tác; chịu trách nhiệm trước Hiệu trưởng và trước pháp luật về những lĩnh vực công tác được phân công. </w:t>
      </w:r>
      <w:r>
        <w:t xml:space="preserve">Số lượng Phó Hiệu trưởng của Trường theo quy định pháp luật.</w:t>
      </w:r>
    </w:p>
    <w:p>
      <w:pPr>
        <w:pStyle w:val="Normal(Web)"/>
        <w:divId w:val="59"/>
        <w:rPr>
          <w:vanish w:val="0"/>
        </w:rPr>
      </w:pPr>
      <w:r>
        <w:t xml:space="preserve">c) Hội đồng Khoa học và Đào tạo</w:t>
      </w:r>
    </w:p>
    <w:p>
      <w:pPr>
        <w:pStyle w:val="Normal(Web)"/>
        <w:divId w:val="60"/>
        <w:rPr>
          <w:vanish w:val="0"/>
        </w:rPr>
      </w:pPr>
      <w:r>
        <w:t xml:space="preserve">Hội đồng Khoa học và Đào tạo có </w:t>
      </w:r>
      <w:r>
        <w:t xml:space="preserve">Chủ tịch, thư ký và các thành viên; có số lượng thành viên là số lẻ từ 11 đến 25 thành viên, bao gồm: Hiệu trưởng, một số phó hiệu trưởng; trưởng của một số khoa, viện, phòng chức năng trong Trường; đại diện giảng viên, nghiên cứu viên của nhà trường có chức danh giáo sư, phó giáo sư hoặc trình độ tiến sĩ; một số đại diện các nhà khoa học có liên quan hoạt động đào tạo, nghiên cứu khoa học của nhà trường, không phải giảng viên cơ hữu hoặc cán bộ </w:t>
      </w:r>
      <w:r>
        <w:t xml:space="preserve">quản lý</w:t>
      </w:r>
      <w:r>
        <w:t xml:space="preserve"> cơ hữu của Trường (nếu cần thiết).</w:t>
      </w:r>
    </w:p>
    <w:p>
      <w:pPr>
        <w:pStyle w:val="Normal(Web)"/>
        <w:divId w:val="61"/>
        <w:rPr>
          <w:vanish w:val="0"/>
        </w:rPr>
      </w:pPr>
      <w:r>
        <w:t xml:space="preserve">Hội đồng Khoa học và Đào tạo được tổ chức và hoạt động theo quy định Luật Giáo dục đại học, Điều lệ trường đại học và các văn bản hướng dẫn thi hành.</w:t>
      </w:r>
    </w:p>
    <w:p>
      <w:pPr>
        <w:pStyle w:val="Normal(Web)"/>
        <w:divId w:val="62"/>
        <w:rPr>
          <w:vanish w:val="0"/>
        </w:rPr>
      </w:pPr>
      <w:r>
        <w:t xml:space="preserve">d) Các đơn vị trực thuộc Trường:</w:t>
      </w:r>
    </w:p>
    <w:p>
      <w:pPr>
        <w:pStyle w:val="Normal(Web)"/>
        <w:divId w:val="63"/>
        <w:rPr>
          <w:vanish w:val="0"/>
        </w:rPr>
      </w:pPr>
      <w:r>
        <w:t xml:space="preserve">- Khoa Lý luận chính trị; </w:t>
      </w:r>
    </w:p>
    <w:p>
      <w:pPr>
        <w:pStyle w:val="Normal(Web)"/>
        <w:divId w:val="64"/>
        <w:rPr>
          <w:vanish w:val="0"/>
        </w:rPr>
      </w:pPr>
      <w:r>
        <w:t xml:space="preserve">- Khoa Pháp luật hành chính - nhà nước; </w:t>
      </w:r>
    </w:p>
    <w:p>
      <w:pPr>
        <w:pStyle w:val="Normal(Web)"/>
        <w:divId w:val="65"/>
        <w:rPr>
          <w:vanish w:val="0"/>
        </w:rPr>
      </w:pPr>
      <w:r>
        <w:t xml:space="preserve">- Khoa Pháp luật hình sự;</w:t>
      </w:r>
    </w:p>
    <w:p>
      <w:pPr>
        <w:pStyle w:val="Normal(Web)"/>
        <w:divId w:val="66"/>
        <w:rPr>
          <w:vanish w:val="0"/>
        </w:rPr>
      </w:pPr>
      <w:r>
        <w:t xml:space="preserve">- Khoa Pháp luật dân sự;</w:t>
      </w:r>
    </w:p>
    <w:p>
      <w:pPr>
        <w:pStyle w:val="Normal(Web)"/>
        <w:divId w:val="67"/>
        <w:rPr>
          <w:vanish w:val="0"/>
        </w:rPr>
      </w:pPr>
      <w:r>
        <w:t xml:space="preserve">- Khoa Pháp luật kinh tế;</w:t>
      </w:r>
    </w:p>
    <w:p>
      <w:pPr>
        <w:pStyle w:val="Normal(Web)"/>
        <w:divId w:val="68"/>
        <w:rPr>
          <w:vanish w:val="0"/>
        </w:rPr>
      </w:pPr>
      <w:r>
        <w:t xml:space="preserve">- Khoa Pháp luật quốc tế;</w:t>
      </w:r>
    </w:p>
    <w:p>
      <w:pPr>
        <w:pStyle w:val="Normal(Web)"/>
        <w:divId w:val="69"/>
        <w:rPr>
          <w:vanish w:val="0"/>
        </w:rPr>
      </w:pPr>
      <w:r>
        <w:t xml:space="preserve">- Khoa Pháp luật thương mại quốc tế;</w:t>
      </w:r>
    </w:p>
    <w:p>
      <w:pPr>
        <w:pStyle w:val="Normal(Web)"/>
        <w:divId w:val="70"/>
        <w:rPr>
          <w:vanish w:val="0"/>
        </w:rPr>
      </w:pPr>
      <w:r>
        <w:t xml:space="preserve">- Khoa Đào tạo sau đại học; </w:t>
      </w:r>
    </w:p>
    <w:p>
      <w:pPr>
        <w:pStyle w:val="Normal(Web)"/>
        <w:divId w:val="71"/>
        <w:rPr>
          <w:vanish w:val="0"/>
        </w:rPr>
      </w:pPr>
      <w:r>
        <w:t xml:space="preserve">- Khoa Đào tạo tại chức; </w:t>
      </w:r>
    </w:p>
    <w:p>
      <w:pPr>
        <w:pStyle w:val="Normal(Web)"/>
        <w:divId w:val="72"/>
        <w:rPr>
          <w:vanish w:val="0"/>
        </w:rPr>
      </w:pPr>
      <w:r>
        <w:t xml:space="preserve">- Bộ môn Ngoại ngữ;</w:t>
      </w:r>
    </w:p>
    <w:p>
      <w:pPr>
        <w:pStyle w:val="Normal(Web)"/>
        <w:divId w:val="73"/>
        <w:rPr>
          <w:vanish w:val="0"/>
        </w:rPr>
      </w:pPr>
      <w:r>
        <w:t xml:space="preserve">- Bộ môn Giáo dục thể chất;</w:t>
      </w:r>
    </w:p>
    <w:p>
      <w:pPr>
        <w:pStyle w:val="Normal(Web)"/>
        <w:divId w:val="74"/>
        <w:rPr>
          <w:vanish w:val="0"/>
        </w:rPr>
      </w:pPr>
      <w:r>
        <w:t xml:space="preserve">- Viện Luật so sánh;</w:t>
      </w:r>
    </w:p>
    <w:p>
      <w:pPr>
        <w:pStyle w:val="Normal(Web)"/>
        <w:divId w:val="75"/>
        <w:rPr>
          <w:vanish w:val="0"/>
        </w:rPr>
      </w:pPr>
      <w:r>
        <w:t xml:space="preserve">- Phòng Tổ chức cán bộ;</w:t>
      </w:r>
    </w:p>
    <w:p>
      <w:pPr>
        <w:pStyle w:val="Normal(Web)"/>
        <w:divId w:val="76"/>
        <w:rPr>
          <w:vanish w:val="0"/>
        </w:rPr>
      </w:pPr>
      <w:r>
        <w:t xml:space="preserve">- Phòng Hành chính - Tổng hợp;</w:t>
      </w:r>
    </w:p>
    <w:p>
      <w:pPr>
        <w:pStyle w:val="Normal(Web)"/>
        <w:divId w:val="77"/>
        <w:rPr>
          <w:vanish w:val="0"/>
        </w:rPr>
      </w:pPr>
      <w:r>
        <w:t xml:space="preserve">- Phòng Đào tạo; </w:t>
      </w:r>
    </w:p>
    <w:p>
      <w:pPr>
        <w:pStyle w:val="Normal(Web)"/>
        <w:divId w:val="78"/>
        <w:rPr>
          <w:vanish w:val="0"/>
        </w:rPr>
      </w:pPr>
      <w:r>
        <w:t xml:space="preserve">- Phòng Công tác sinh viên;</w:t>
      </w:r>
    </w:p>
    <w:p>
      <w:pPr>
        <w:pStyle w:val="Normal(Web)"/>
        <w:divId w:val="79"/>
        <w:rPr>
          <w:vanish w:val="0"/>
        </w:rPr>
      </w:pPr>
      <w:r>
        <w:t xml:space="preserve">- Phòng Quản lý khoa học và trị sự Tạp chí;</w:t>
      </w:r>
    </w:p>
    <w:p>
      <w:pPr>
        <w:pStyle w:val="Normal(Web)"/>
        <w:divId w:val="80"/>
        <w:rPr>
          <w:vanish w:val="0"/>
        </w:rPr>
      </w:pPr>
      <w:r>
        <w:t xml:space="preserve">- Phòng Tài chính - Kế toán;</w:t>
      </w:r>
    </w:p>
    <w:p>
      <w:pPr>
        <w:pStyle w:val="Normal(Web)"/>
        <w:divId w:val="81"/>
        <w:rPr>
          <w:vanish w:val="0"/>
        </w:rPr>
      </w:pPr>
      <w:r>
        <w:t xml:space="preserve">- Phòng Quản trị;</w:t>
      </w:r>
    </w:p>
    <w:p>
      <w:pPr>
        <w:pStyle w:val="Normal(Web)"/>
        <w:divId w:val="82"/>
        <w:rPr>
          <w:vanish w:val="0"/>
        </w:rPr>
      </w:pPr>
      <w:r>
        <w:t xml:space="preserve">- Phòng Hợp tác quốc tế;</w:t>
      </w:r>
    </w:p>
    <w:p>
      <w:pPr>
        <w:pStyle w:val="Normal(Web)"/>
        <w:divId w:val="83"/>
        <w:rPr>
          <w:vanish w:val="0"/>
        </w:rPr>
      </w:pPr>
      <w:r>
        <w:t xml:space="preserve">- </w:t>
      </w:r>
      <w:r>
        <w:t xml:space="preserve">Phòng Thanh tra đào tạo;</w:t>
      </w:r>
    </w:p>
    <w:p>
      <w:pPr>
        <w:pStyle w:val="Normal(Web)"/>
        <w:divId w:val="84"/>
        <w:rPr>
          <w:vanish w:val="0"/>
        </w:rPr>
      </w:pPr>
      <w:r>
        <w:t xml:space="preserve">- Trung tâm Đảm bảo chất lượng đào tạo;</w:t>
      </w:r>
    </w:p>
    <w:p>
      <w:pPr>
        <w:pStyle w:val="Normal(Web)"/>
        <w:divId w:val="85"/>
        <w:rPr>
          <w:vanish w:val="0"/>
        </w:rPr>
      </w:pPr>
      <w:r>
        <w:t xml:space="preserve">- Trung tâm Thông tin thư viện;</w:t>
      </w:r>
    </w:p>
    <w:p>
      <w:pPr>
        <w:pStyle w:val="Normal(Web)"/>
        <w:divId w:val="86"/>
        <w:rPr>
          <w:vanish w:val="0"/>
        </w:rPr>
      </w:pPr>
      <w:r>
        <w:t xml:space="preserve">- Trung tâm Công nghệ thông tin;</w:t>
      </w:r>
    </w:p>
    <w:p>
      <w:pPr>
        <w:pStyle w:val="Normal(Web)"/>
        <w:divId w:val="87"/>
        <w:rPr>
          <w:vanish w:val="0"/>
        </w:rPr>
      </w:pPr>
      <w:r>
        <w:t xml:space="preserve">- Trung tâm Tư vấn pháp luật;</w:t>
      </w:r>
    </w:p>
    <w:p>
      <w:pPr>
        <w:pStyle w:val="Normal(Web)"/>
        <w:divId w:val="88"/>
        <w:rPr>
          <w:vanish w:val="0"/>
        </w:rPr>
      </w:pPr>
      <w:r>
        <w:t xml:space="preserve">- Trạm Y tế.</w:t>
      </w:r>
    </w:p>
    <w:p>
      <w:pPr>
        <w:pStyle w:val="Normal(Web)"/>
        <w:divId w:val="89"/>
        <w:rPr>
          <w:vanish w:val="0"/>
        </w:rPr>
      </w:pPr>
      <w:r>
        <w:t xml:space="preserve">Việc thành lập, sáp nhập, chia tách, giải thể các đơn vị tại điểm d khoản 1 Điều này do Bộ trưởng Bộ Tư pháp quyết định trên cơ sở đề nghị </w:t>
      </w:r>
      <w:r>
        <w:t xml:space="preserve">của Vụ trưởng Vụ Tổ chức cán bộ và Hiệu trưởng Trường Đại học Luật Hà Nội. </w:t>
      </w:r>
    </w:p>
    <w:p>
      <w:pPr>
        <w:pStyle w:val="Normal(Web)"/>
        <w:divId w:val="90"/>
        <w:rPr>
          <w:vanish w:val="0"/>
        </w:rPr>
      </w:pPr>
      <w:r>
        <w:t xml:space="preserve">Chức năng, nhiệm vụ, quyền hạn và mối quan hệ công tác giữa các đơn vị trực thuộc Trường do Hiệu trưởng quy định.</w:t>
      </w:r>
    </w:p>
    <w:p>
      <w:pPr>
        <w:pStyle w:val="Normal(Web)"/>
        <w:divId w:val="91"/>
        <w:rPr>
          <w:vanish w:val="0"/>
        </w:rPr>
      </w:pPr>
      <w:r>
        <w:t xml:space="preserve">đ) Tổ chức Đảng Cộng sản Việt Nam, đoàn thể và tổ chức xã hội</w:t>
      </w:r>
    </w:p>
    <w:p>
      <w:pPr>
        <w:pStyle w:val="Normal(Web)"/>
        <w:divId w:val="92"/>
        <w:rPr>
          <w:vanish w:val="0"/>
        </w:rPr>
      </w:pPr>
      <w:r>
        <w:t xml:space="preserve">- Đảng bộ Trường Đại học Luật Hà Nội;</w:t>
      </w:r>
    </w:p>
    <w:p>
      <w:pPr>
        <w:pStyle w:val="Normal(Web)"/>
        <w:divId w:val="93"/>
        <w:rPr>
          <w:vanish w:val="0"/>
        </w:rPr>
      </w:pPr>
      <w:r>
        <w:t xml:space="preserve">- Công đoàn Trường Đại học Luật Hà Nội;</w:t>
      </w:r>
    </w:p>
    <w:p>
      <w:pPr>
        <w:pStyle w:val="Normal(Web)"/>
        <w:divId w:val="94"/>
        <w:rPr>
          <w:vanish w:val="0"/>
        </w:rPr>
      </w:pPr>
      <w:r>
        <w:t xml:space="preserve">- Đoàn thanh niên Cộng sản Hồ Chí Minh Trường Đại học Luật Hà Nội;</w:t>
      </w:r>
    </w:p>
    <w:p>
      <w:pPr>
        <w:pStyle w:val="Normal(Web)"/>
        <w:divId w:val="95"/>
        <w:rPr>
          <w:vanish w:val="0"/>
        </w:rPr>
      </w:pPr>
      <w:r>
        <w:t xml:space="preserve">- Hội Cựu chiến binh Trường Đại học Luật Hà Nội;</w:t>
      </w:r>
    </w:p>
    <w:p>
      <w:pPr>
        <w:pStyle w:val="Normal(Web)"/>
        <w:divId w:val="96"/>
        <w:rPr>
          <w:vanish w:val="0"/>
        </w:rPr>
      </w:pPr>
      <w:r>
        <w:t xml:space="preserve">- Chi hội Luật gia Trường Đại học Luật Hà Nội;</w:t>
      </w:r>
    </w:p>
    <w:p>
      <w:pPr>
        <w:pStyle w:val="Normal(Web)"/>
        <w:divId w:val="97"/>
        <w:rPr>
          <w:vanish w:val="0"/>
        </w:rPr>
      </w:pPr>
      <w:r>
        <w:t xml:space="preserve">- Hội Sinh viên Trường Đại học Luật Hà Nội.</w:t>
      </w:r>
    </w:p>
    <w:p>
      <w:pPr>
        <w:pStyle w:val="Normal(Web)"/>
        <w:divId w:val="98"/>
        <w:rPr>
          <w:vanish w:val="0"/>
        </w:rPr>
      </w:pPr>
      <w:r>
        <w:t xml:space="preserve">Đảng bộ, các đoàn thể và các tổ chức xã hội của Trường được thành lập, tổ chức và hoạt động theo điều lệ của Đảng, điều lệ của các đoàn thể, tổ chức xã hội và theo quy định của Hiến pháp và pháp luật.</w:t>
      </w:r>
    </w:p>
    <w:p>
      <w:pPr>
        <w:pStyle w:val="Normal(Web)"/>
        <w:divId w:val="99"/>
        <w:rPr>
          <w:vanish w:val="0"/>
        </w:rPr>
      </w:pPr>
      <w:r>
        <w:t xml:space="preserve">2. Biên chế công chức và số lượng người làm việc</w:t>
      </w:r>
    </w:p>
    <w:p>
      <w:pPr>
        <w:pStyle w:val="Normal(Web)"/>
        <w:divId w:val="100"/>
        <w:rPr>
          <w:vanish w:val="0"/>
        </w:rPr>
      </w:pPr>
      <w:r>
        <w:t xml:space="preserve">Biên chế công chức và số lượng người làm việc tại các đơn vị theo điểm d khoản 1 Điều này do Bộ trưởng Bộ Tư pháp quyết định phân bổ trên cơ sở đề nghị của Vụ trưởng Vụ Tổ chức cán bộ và Hiệu trưởng Trường Đại học Luật Hà Nội. </w:t>
      </w:r>
    </w:p>
    <w:p>
      <w:pPr>
        <w:pStyle w:val="Normal(Web)"/>
        <w:divId w:val="101"/>
        <w:rPr>
          <w:vanish w:val="0"/>
        </w:rPr>
      </w:pPr>
      <w:r>
        <w:rPr>
          <w:b/>
        </w:rPr>
        <w:t xml:space="preserve">Điều 4. Trách nhiệm và mối quan hệ công tác</w:t>
      </w:r>
    </w:p>
    <w:p>
      <w:pPr>
        <w:pStyle w:val="Normal(Web)"/>
        <w:divId w:val="102"/>
        <w:rPr>
          <w:vanish w:val="0"/>
        </w:rPr>
      </w:pPr>
      <w:r>
        <w:t xml:space="preserve">Trách nhiệm và mối quan hệ công tác giữa Trường với Lãnh đạo Bộ, các đơn vị thuộc Bộ Tư pháp, các Sở Tư pháp, Cục Thi hành án dân sự tỉnh, thành phố trực thuộc Trung ương, các tổ chức và cá nhân khác có liên quan được thực hiện theo Quy chế làm việc của Bộ Tư pháp và các quy định cụ thể sau:</w:t>
      </w:r>
    </w:p>
    <w:p>
      <w:pPr>
        <w:pStyle w:val="Normal(Web)"/>
        <w:divId w:val="103"/>
        <w:rPr>
          <w:vanish w:val="0"/>
        </w:rPr>
      </w:pPr>
      <w:r>
        <w:t xml:space="preserve">1. Trường chịu sự chỉ đạo trực tiếp của Bộ trưởng và Thứ trưởng được Bộ trưởng phân công phụ trách, có trách nhiệm tổ chức thực hiện, báo cáo và chịu trách nhiệm trước Bộ trưởng và trước pháp luật về kết quả giải quyết công việc được giao.</w:t>
      </w:r>
    </w:p>
    <w:p>
      <w:pPr>
        <w:pStyle w:val="Normal(Web)"/>
        <w:divId w:val="104"/>
        <w:rPr>
          <w:vanish w:val="0"/>
        </w:rPr>
      </w:pPr>
      <w:r>
        <w:t xml:space="preserve">2. Trường là đầu mối giúp Lãnh đạo Bộ thực hiện quan hệ với Bộ, ngành, địa phương và các cơ quan, tổ chức khác trong lĩnh vực thuộc phạm vi chức năng, nhiệm vụ của Trường. Trường chịu trách nhiệm độc lập về các quyền và nghĩa vụ phát sinh trong quan hệ với các cơ quan, tổ chức, cá nhân khi thực hiện nhiệm vụ, quyền hạn của Trường theo quy định pháp luật và phân cấp của Bộ Tư pháp.</w:t>
      </w:r>
    </w:p>
    <w:p>
      <w:pPr>
        <w:pStyle w:val="Normal(Web)"/>
        <w:divId w:val="105"/>
        <w:rPr>
          <w:vanish w:val="0"/>
        </w:rPr>
      </w:pPr>
      <w:r>
        <w:t xml:space="preserve">3. Trong quá trình triển khai thực hiện nhiệm vụ, quyền hạn quy định tại Điều 2 Quyết định này, nếu phát sinh những vấn đề có liên quan đến các đơn vị thuộc Bộ thì Trường có trách nhiệm chủ trì, phối hợp với các đơn vị đó để giải quyết. </w:t>
      </w:r>
    </w:p>
    <w:p>
      <w:pPr>
        <w:pStyle w:val="Normal(Web)"/>
        <w:divId w:val="106"/>
        <w:rPr>
          <w:vanish w:val="0"/>
        </w:rPr>
      </w:pPr>
      <w:r>
        <w:t xml:space="preserve">Khi có yêu cầu của các đơn vị thuộc Bộ về việc giải quyết các vấn đề có liên quan đến chức năng, nhiệm vụ, quyền hạn của Trường thì Trường có trách nhiệm phối hợp giải quyết.</w:t>
      </w:r>
    </w:p>
    <w:p>
      <w:pPr>
        <w:pStyle w:val="Normal(Web)"/>
        <w:divId w:val="107"/>
        <w:rPr>
          <w:vanish w:val="0"/>
        </w:rPr>
      </w:pPr>
      <w:r>
        <w:t xml:space="preserve">Trường hợp phát sinh vấn đề vượt quá thẩm quyền hoặc có ý kiến khác nhau giữa Trường với các đơn vị có liên quan thuộc Bộ thì Hiệu trưởng có trách nhiệm báo cáo, xin ý kiến chỉ đạo của Bộ trưởng hoặc Thứ trưởng phụ trách trực tiếp.</w:t>
      </w:r>
    </w:p>
    <w:p>
      <w:pPr>
        <w:pStyle w:val="Normal(Web)"/>
        <w:divId w:val="108"/>
        <w:rPr>
          <w:vanish w:val="0"/>
        </w:rPr>
      </w:pPr>
      <w:r>
        <w:t xml:space="preserve">4. Quan hệ công tác giữa Trường và một số đơn vị liên quan thuộc Bộ Tư pháp:</w:t>
      </w:r>
    </w:p>
    <w:p>
      <w:pPr>
        <w:pStyle w:val="Normal(Web)"/>
        <w:divId w:val="109"/>
        <w:rPr>
          <w:vanish w:val="0"/>
        </w:rPr>
      </w:pPr>
      <w:r>
        <w:t xml:space="preserve">a) Chủ trì, phối hợp với Vụ Tổ chức cán bộ xây dựng và thực hiện các đề án, chương trình, kế hoạch công tác về tổ chức, biên chế, quy hoạch, tuyển dụng, đào tạo, bồi dưỡng, quản lý sử dụng đội ngũ công chức, viên chức và quy mô tuyển sinh, đào tạo cán bộ pháp luật của Trường theo quy định của pháp luật và phân cấp của Bộ Tư pháp. </w:t>
      </w:r>
    </w:p>
    <w:p>
      <w:pPr>
        <w:pStyle w:val="Normal(Web)"/>
        <w:divId w:val="110"/>
        <w:rPr>
          <w:vanish w:val="0"/>
        </w:rPr>
      </w:pPr>
      <w:r>
        <w:t xml:space="preserve">b) Chủ trì, phối hợp với Vụ Kế hoạch - Tài chính xây dựng và thực hiện các kế hoạch, dự toán ngân sách nhà nước và các hoạt động tài chính có liên quan theo quy định của pháp luật. </w:t>
      </w:r>
    </w:p>
    <w:p>
      <w:pPr>
        <w:pStyle w:val="Normal(Web)"/>
        <w:divId w:val="111"/>
        <w:rPr>
          <w:vanish w:val="0"/>
        </w:rPr>
      </w:pPr>
      <w:r>
        <w:t xml:space="preserve">c) Chủ trì, phối hợp với Vụ Hợp tác quốc tế xây dựng các đề án, chương trình, kế hoạch hoạt động hợp tác quốc tế trong lĩnh vực thuộc chức năng, nhiệm vụ của Trường theo quy định của pháp luật và phân cấp của Bộ Tư pháp.</w:t>
      </w:r>
    </w:p>
    <w:p>
      <w:pPr>
        <w:pStyle w:val="Normal(Web)"/>
        <w:divId w:val="112"/>
        <w:rPr>
          <w:vanish w:val="0"/>
        </w:rPr>
      </w:pPr>
      <w:r>
        <w:t xml:space="preserve">d) Chủ trì, phối hợp với Viện Khoa học pháp lý xây dựng và thực hiện các chương trình, kế hoạch nghiên cứu khoa học của Trường theo quy định của pháp luật và phân cấp của Bộ Tư pháp.</w:t>
      </w:r>
    </w:p>
    <w:p>
      <w:pPr>
        <w:pStyle w:val="Normal(Web)"/>
        <w:divId w:val="113"/>
        <w:rPr>
          <w:vanish w:val="0"/>
        </w:rPr>
      </w:pPr>
      <w:r>
        <w:t xml:space="preserve">đ) Phối hợp với các đơn vị xây dựng pháp luật của Bộ Tư pháp trong việc xây dựng, thẩm định, góp ý văn bản thuộc chức năng, nhiệm vụ của Trường theo quy định của pháp luật và phân cấp của Bộ Tư pháp.</w:t>
      </w:r>
    </w:p>
    <w:p>
      <w:pPr>
        <w:pStyle w:val="Normal(Web)"/>
        <w:divId w:val="114"/>
        <w:rPr>
          <w:vanish w:val="0"/>
        </w:rPr>
      </w:pPr>
      <w:r>
        <w:t xml:space="preserve">e) Phối hợp với các cơ sở đào tạo thuộc Bộ trong việc đào tạo và nghiên cứu khoa học thuộc phạm vi quản lý của Trường. </w:t>
      </w:r>
    </w:p>
    <w:p>
      <w:pPr>
        <w:pStyle w:val="Normal(Web)"/>
        <w:divId w:val="115"/>
        <w:rPr>
          <w:vanish w:val="0"/>
        </w:rPr>
      </w:pPr>
      <w:r>
        <w:t xml:space="preserve">g) Phối hợp với các đơn vị khác thuộc Bộ thực hiện các nhiệm vụ theo quy định của pháp luật và quy chế làm việc của Bộ Tư pháp. </w:t>
      </w:r>
    </w:p>
    <w:p>
      <w:pPr>
        <w:pStyle w:val="Normal(Web)"/>
        <w:divId w:val="116"/>
        <w:rPr>
          <w:vanish w:val="0"/>
        </w:rPr>
      </w:pPr>
      <w:r>
        <w:t xml:space="preserve">5. Quan hệ công tác giữa Trường với các đơn vị thuộc Bộ Giáo dục và Đào tạo, các Bộ, ngành liên quan, Uỷ ban nhân dân thành phố Hà Nội và chính quyền địa phương được thực hiện theo quy định của pháp luật.</w:t>
      </w:r>
    </w:p>
    <w:p>
      <w:pPr>
        <w:pStyle w:val="Normal(Web)"/>
        <w:divId w:val="117"/>
        <w:rPr>
          <w:vanish w:val="0"/>
        </w:rPr>
      </w:pPr>
      <w:r>
        <w:rPr>
          <w:b/>
        </w:rPr>
        <w:t xml:space="preserve">Điều 5. Hiệu lực thi hành</w:t>
      </w:r>
    </w:p>
    <w:p>
      <w:pPr>
        <w:pStyle w:val="Normal(Web)"/>
        <w:divId w:val="118"/>
        <w:rPr>
          <w:vanish w:val="0"/>
        </w:rPr>
      </w:pPr>
      <w:r>
        <w:t xml:space="preserve">Quyết định này có hiệu lực thi hành kể từ ngày ký và thay thế Quyết định số 420/QĐ-BTP ngày 19/01/2010 của Bộ trưởng Bộ Tư pháp quy định chức năng, nhiệm vụ, quyền hạn và cơ cấu tổ chức của Trường Đại học Luật Hà Nội.</w:t>
      </w:r>
    </w:p>
    <w:p>
      <w:pPr>
        <w:pStyle w:val="Normal(Web)"/>
        <w:divId w:val="119"/>
        <w:rPr>
          <w:vanish w:val="0"/>
        </w:rPr>
      </w:pPr>
      <w:r>
        <w:rPr>
          <w:b/>
        </w:rPr>
        <w:t xml:space="preserve">Điều 6. Trách nhiệm thi hành</w:t>
      </w:r>
    </w:p>
    <w:p>
      <w:pPr>
        <w:pStyle w:val="Normal(Web)"/>
        <w:divId w:val="120"/>
        <w:rPr>
          <w:vanish w:val="0"/>
        </w:rPr>
      </w:pPr>
      <w:r>
        <w:t xml:space="preserve">Chánh Văn phòng, Vụ trưởng Vụ Tổ chức cán bộ, Vụ trưởng Vụ Kế hoạch - Tài chính, Vụ trưởng Vụ Hợp tác quốc tế, Viện trưởng Viện Khoa học pháp lý, Hiệu trưởng Trường Đại học Luật Hà Nội, Thủ trưởng các đơn vị thuộc Bộ, </w:t>
      </w:r>
      <w:r>
        <w:t xml:space="preserve">Giám đốc Sở Tư pháp, Cục trưởng Cục Thi hành án dân sự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1"/>
              <w:rPr>
                <w:vanish w:val="0"/>
              </w:rPr>
            </w:pPr>
            <w:r>
              <w:rPr>
                <w:b/>
                <w:i/>
              </w:rPr>
              <w:t xml:space="preserve">Nơi nhận:</w:t>
            </w:r>
          </w:p>
          <w:p>
            <w:pPr>
              <w:pStyle w:val="Normal(Web)"/>
              <w:divId w:val="122"/>
              <w:rPr>
                <w:vanish w:val="0"/>
              </w:rPr>
            </w:pPr>
            <w:r>
              <w:t xml:space="preserve">- Như Điều 6;</w:t>
            </w:r>
          </w:p>
          <w:p>
            <w:pPr>
              <w:pStyle w:val="Normal(Web)"/>
              <w:divId w:val="123"/>
              <w:rPr>
                <w:vanish w:val="0"/>
              </w:rPr>
            </w:pPr>
            <w:r>
              <w:t xml:space="preserve">- Bộ Giáo dục và Đào tạo (để phối hợp);</w:t>
            </w:r>
          </w:p>
          <w:p>
            <w:pPr>
              <w:pStyle w:val="Normal(Web)"/>
              <w:divId w:val="124"/>
              <w:rPr>
                <w:vanish w:val="0"/>
              </w:rPr>
            </w:pPr>
            <w:r>
              <w:t xml:space="preserve">- Các Thứ trưởng (để biết);</w:t>
            </w:r>
          </w:p>
          <w:p>
            <w:pPr>
              <w:pStyle w:val="Normal(Web)"/>
              <w:divId w:val="125"/>
              <w:rPr>
                <w:vanish w:val="0"/>
              </w:rPr>
            </w:pPr>
            <w:r>
              <w:t xml:space="preserve">- Văn phòng Đảng - Đoàn thể của Bộ Tư pháp;</w:t>
            </w:r>
          </w:p>
          <w:p>
            <w:pPr>
              <w:pStyle w:val="Normal(Web)"/>
              <w:divId w:val="126"/>
              <w:rPr>
                <w:vanish w:val="0"/>
              </w:rPr>
            </w:pPr>
            <w:r>
              <w:t xml:space="preserve">- Văn phòng Đảng uỷ và các tổ chức chính trị - xã hội của Bộ;</w:t>
            </w:r>
          </w:p>
          <w:p>
            <w:pPr>
              <w:pStyle w:val="Normal(Web)"/>
              <w:divId w:val="127"/>
              <w:rPr>
                <w:vanish w:val="0"/>
              </w:rPr>
            </w:pPr>
            <w:r>
              <w:t xml:space="preserve">- Cổng thông tin điện tử Bộ Tư pháp (để đăng tin);</w:t>
            </w:r>
          </w:p>
          <w:p>
            <w:pPr>
              <w:pStyle w:val="Normal(Web)"/>
              <w:divId w:val="128"/>
              <w:rPr>
                <w:vanish w:val="0"/>
              </w:rPr>
            </w:pPr>
            <w:r>
              <w:t xml:space="preserve">- Đảng uỷ Trường và các tổ chức chính trị - xã hội của Trường ĐHLHN; </w:t>
            </w:r>
          </w:p>
          <w:p>
            <w:pPr>
              <w:pStyle w:val="Normal(Web)"/>
              <w:divId w:val="129"/>
              <w:rPr>
                <w:vanish w:val="0"/>
              </w:rPr>
            </w:pPr>
            <w:r>
              <w:t xml:space="preserve">- Lưu: VT, TCCB, ĐHLHN.</w:t>
            </w:r>
          </w:p>
        </w:tc>
        <w:tc>
          <w:tcPr>
            <w:tcW w:w="0" w:type="auto"/>
            <w:shd w:val="clear" w:color="auto" w:fill="auto"/>
            <w:vAlign w:val="center"/>
          </w:tcPr>
          <w:p>
            <w:pPr>
              <w:pStyle w:val="Normal(Web)"/>
              <w:divId w:val="130"/>
              <w:jc w:val="center"/>
              <w:rPr>
                <w:vanish w:val="0"/>
              </w:rPr>
            </w:pPr>
            <w:r>
              <w:rPr>
                <w:b/>
              </w:rPr>
              <w:t xml:space="preserve">BỘ TRƯỞNG</w:t>
            </w:r>
          </w:p>
          <w:p>
            <w:pPr>
              <w:pStyle w:val="Normal(Web)"/>
              <w:divId w:val="131"/>
              <w:jc w:val="center"/>
              <w:rPr>
                <w:vanish w:val="0"/>
              </w:rPr>
            </w:pPr>
            <w:r>
              <w:rPr>
                <w:b/>
              </w:rPr>
              <w:t xml:space="preserve">(Đã ký)</w:t>
            </w:r>
          </w:p>
          <w:p>
            <w:pPr>
              <w:pStyle w:val="Normal(Web)"/>
              <w:divId w:val="132"/>
              <w:jc w:val="center"/>
              <w:rPr>
                <w:vanish w:val="0"/>
              </w:rPr>
            </w:pPr>
            <w:r>
              <w:rPr>
                <w:b/>
              </w:rPr>
              <w:t xml:space="preserve">Hà Hùng Cường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2013-nd-cp-cua-chinh-phu---quy-dinh-chuc-nang--nhiem-vu--quyen-han-va-co-cau-to-chuc-cua-bo-tu-ph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2022-06-22T09:50:47Z</dcterms:created>
  <dcterms:modified xsi:type="dcterms:W3CDTF">2022-06-22T09:50:47Z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2022-06-22T09:50:47Z</dcterms:created>
  <dcterms:modified xsi:type="dcterms:W3CDTF">2022-06-22T09:50:47Z</dcterms:modified>
</cp:coreProperties>
</file>