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HỘI ĐỒNG NHÂN DÂN</w:t>
            </w:r>
            <w:r>
              <w:rPr>
                <w:b/>
              </w:rPr>
              <w:br/>
            </w:r>
            <w:r>
              <w:rPr>
                <w:b/>
              </w:rPr>
              <w:t xml:space="preserve">TỈNH TRÀ VINH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Trà Vinh, ngày 18 tháng 7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VIỆC LẬPDỰ TOÁN, QUẢN LÝ, SỬ DỤNG VÀ QUYẾT TOÁN KINH PHÍ NGÂN SÁCH NHÀ NƯỚC BẢO ĐẢM CHOCÔNG TÁC PHỔ BIẾN, GIÁO DỤC PHÁP LUẬT VÀ CHUẨN TIẾP CẬN PHÁP LUẬT CỦA NGƯỜI DÂNTẠI CƠ SỞ TRÊN ĐỊA BÀN TỈNH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TRÀ VINH</w:t>
      </w:r>
      <w:r>
        <w:rPr>
          <w:b/>
        </w:rPr>
        <w:br/>
      </w:r>
      <w:r>
        <w:rPr>
          <w:b/>
        </w:rPr>
        <w:t xml:space="preserve">KHOÁ VIII - KỲ HỌP THỨ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phápluật của HĐND,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Luật phổ biến, giáo dục phápluật ngày 20/6/2012 và các văn bản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3" w:history="1">
        <w:r>
          <w:rPr>
            <w:rStyle w:val="Hyperlink"/>
            <w:i/>
          </w:rPr>
          <w:t xml:space="preserve">14/2014/TTLT-BTC-BTP </w:t>
        </w:r>
      </w:hyperlink>
      <w:r>
        <w:rPr>
          <w:i/>
        </w:rPr>
        <w:t xml:space="preserve"> ngày 27/01/2014 của Bộ Tài chính và Bộ Tư pháp quy địnhviệc lập dự toán, quản lý, sử dụng và quyết toán kinh phí ngân sách nhà nướcbảo đảm cho công tác phổ biến, giáo dục pháp luật và chuẩn tiếp cận pháp luậtcủa người dân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2269/TTr-UBND ngày 15/7/2014của UBND tỉnh quy định việc lập dự toán, quản lý, sử dụng và quyết toán kinhphí ngân sách nhà nước bảo đảm cho công tác phổ biến, giáo dục pháp luật vàchuẩn tiếp cận pháp luật của người dân tại cơ sở trên địa bàn tỉnh Trà Vinh;trên cơ sở thẩm tra của Ban Pháp chế và thảo luận của đại biểu HĐND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 định việc lập dự toán, quảnlý, sử dụng và quyết toán kinh phí ngân sách nhà nước bảo đảm cho công tác phổbiến, giáo dục pháp luật và chuẩn tiếp cận pháp luật của người dân tại cơ sởtrên địa bàn tỉnh Trà Vinh,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áp dụng đối với các cơ quan, đơnvị có liên quan đến việc lập dự toán, quản lý, sử dụng và quyết toán kinh phíngân sách nhà nước bảo đảm cho công tác phổ biến, giáo dục pháp luật và chuẩntiếp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Định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nội dung chi cho công tác phổ biến, giáodục và chuẩn tiếp cận pháp luật của người dân tại cơ sở áp dụng theo quy địnhtại khoản 1, Điều 5 Thông tư liên tịch số 14/2014/TTLT-BTC-BTP (riêng đối vớicác khoản chi mà địa phương có quy định thì áp dụng theo mức chi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khoản chi có tính chất đặc thù trong côngtác phổ biến, giáo dục pháp luật, chuẩn tiếp cận pháp luật của người dân tại cơsở áp dụng theo quy định tại khoản 2, Điều 5 Thông tư liên tịch số 14/2014/TTLT-BTC-BTP (đính kèm 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Lập dự toán, chấp hành và quyết toán kinhphí bảo đảm cho công tác phổ biến, giáo dục và chuẩn tiếp cận pháp luật củangười dân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chấp hành và quyết toán kinhphí bảo đảm cho công tác phổ biến, giáo dục pháp luật và chuẩn tiếp cận phápluật của người dân tại cơ sở được thực hiện theo quy định tại Điều 6 Thông tưliên tịch số 14/2014/TTLT-BTC-BTP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Bãi bỏ các quy định tại khoản 1,khoản 2, khoản 3, Điều 1 Nghị quyết số 05/2011/NQ-HĐND ngày 29/9/2011 củaHĐND tỉnh Trà Vinh quy định việc quản lý, sử dụng và quyết toán kinh phí bảođảm cho công tác phổ biến, giáo dục pháp luật trên địa bàn tỉnh Trà Vinh, trừcác quy định về nội dung chi, mức chi phục vụ cho công tác hòa giải ở cơ sởtiếp tục thực hiện theo quy định tại Nghị quyết số 05/2011/NQ-HĐND ngày29/9/2011 của HĐND tỉnh Trà Vinh cho đến khi có văn bản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Ủy ban nhân dân tỉnh triểnkhai tổ chức thực hiện; Ban Pháp chế, Ban Kinh tế - Ngân sách và đại biểu HĐNDtỉnh giám sát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HĐND tỉnh khóa VIII, kỳhọp thứ 13 thông qua ngày 18/7/2014 và có hiệu lực kể từ ngày 29/7/2014./.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Dương Hoàng Nghĩa</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KHOẢN CHICÓ TÍNH CHẤT ĐẶC THÙ THỰC HIỆN CÔNG TÁC PHỔ BIẾN, GIÁO DỤC PHÁP LUẬT, CHUẨNTIẾP CẬP PHÁP LUẬT CHO NGƯỜI DÂN TẠI CƠ SỞ TRÊN ĐỊA BÀN TỈNH TRÀ VINH</w:t>
      </w:r>
      <w:r>
        <w:rPr/>
        <w:br/>
      </w:r>
      <w:r>
        <w:rPr>
          <w:i/>
        </w:rPr>
        <w:t xml:space="preserve">(Ban hành kèm theo Nghị quyết số 05/2014/NQ-HĐND ngày 18/7/2014 của Hội đồngnhân dân tỉnh Trà Vinh)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Định mức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(ĐVT: 1.000đ)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Chương trình, Đề án, Kế hoạch; các văn bản quản lý, chỉ đạo, hướng dẫn Chương trình, Đề án, Kế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dựng đề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quy mô, tính chất và nhiệm vụ của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đề cương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hoàn chỉnh đề cương tổng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Đề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Chương trình, Đề án, Kế hoạch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Chương trình, Đề án, Kế hoạch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trình, Đề án,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báo cáo tiếp thu, tổng hợp ý kiến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chức họp, tọa đàm góp 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trì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viên dự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 kiến tư vấn của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duyệt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Hội đồng, thư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được mời tham dự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xét, phản biện của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nhận xét của ủy viên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ý kiến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thành lập Hội đồng xét duyệt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văn bản quản lý, chỉ đạo, hướng dẫn Chương trình, Đề án,Kế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thù lao báo cáo viên, tuyên truyền viên, người được mời tham gia công tác phổ biến, giáo dục pháp luật; thù lao cộng tác viên, chuyên gia tham gia các hoạt động đánh giá chuẩn tiếp cận pháp luật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báo cáo viên cấp Trung ương, cấp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 dụng chế độ thù lao giảng viên quy định tại tiểu mục 1.1 mục 1 Điều 3 Thông tư số </w:t>
            </w:r>
            <w:hyperlink r:id="rId4" w:history="1">
              <w:r>
                <w:rPr>
                  <w:rStyle w:val="Hyperlink"/>
                </w:rPr>
                <w:t xml:space="preserve">139/2010/TT-BTC </w:t>
              </w:r>
            </w:hyperlink>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cấp huyện, tuyên truyền viên, cộng tác viên thực hiện phổ biến, giáo dục pháp luật, tư vấn và tham gia các đợt phổ biến pháp luật lưu động, hướng dẫn sinh hoạt chuyên đề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trình độ của báo cáo viên, tuyên truyền viên pháp luật, tính chất nghiệp vụ phức tạp của từng đợt, buổi tuyên truyền, hướng dẫn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người được mời tham gia công tác phổ biến, giáo dục pháp luật; thù lao cộng tác viên, chuyên gia tham gia các hoạt động đánh giá chuẩn tiếp cận pháp luật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theo trình độ, áp dụng mức chi quy định tại điểm a, b của mục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pháp luật, tuyên truyền viên pháp luật, người được mời tham gia phổ biến, giáo dục pháp luật, cán bộ thực hiện công tác phổ biến, giáo dục pháp luật cho các đối tượng đặc thù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Được hưởng thêm 20% so với mức thù lao quy định tại điểm a,b,c mục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soạn một số tài liệu phổ biến, giáo dục pháp luật đặc thù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Tờ gấp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Tờ gấp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huống giải đáp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Tình huống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chuyện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Câu chuyện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phẩm pháp luật (bao gồm biên soạn, biên tập, thẩm định, lấy ý kiến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phẩm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xây dựng và duy trì sinh hoạt Câu lạc bộ pháp luật, nhóm nòng cốt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tiền ăn, nước uống cho thành viên tham gia hội nghị ra mắt Câu lạc bộ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1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nước uống cho người dự sinh hoạt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phiên dịch tiếng dân tộc thiểu số kiêm người dẫn đường (đối với trường hợp phải thuê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 150% mức lương cơ sở, tính theo lương ngày do Nhà nước quy định cho khu vực quản lý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áp dụng đối với hoạt động phổ biến, giáo dục pháp luật lưu động, sinh hoạt chuyên đề pháp luật, sinh hoạt Câu lạc bộ pháp luật, nhóm nòng cốt tại vùng núi cao, vùng sâu, vùng xa cần có người địa phương dẫn đường và người phiên dịch cho cán bộ thực hiện công tác phổ biến, giáo dục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tổ chức cuộc thi, hội thi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biên soạn đề thi, đáp án, bồi dưỡng Ban giám khảo, Ban tổ chức và một số nội dung chi khác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 dụng </w:t>
            </w:r>
            <w:r>
              <w:t xml:space="preserve">Thông tư liên tịch số 66/2012/TTLT-BTC-BGD &amp;ĐT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tổ chức cuộc thi sân khấu, thi trên internet, có thêm mức chi đặc thù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dẫn chương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quy mô, cấp tổ chức để quyết định mức thuê dẫn chương trình nhưng không vượt quá mức 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hội trường và thiết bị phục vụ cuộc thi sân khấu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theo quy mô, địa bàn tổ chức cuộc thi để quyết định mức thuê nhưng không vượt quá mức 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văn nghệ, diễn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thực tế phát sinh nhưng không vượt quá mức 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thông tin, tư liệu, lập hệ cơ sở dữ liệu tin học hoá (đối với cuộc thi qua mạng điện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Thực hiện theo Thông tư số </w:t>
            </w:r>
            <w:hyperlink r:id="rId5" w:history="1">
              <w:r>
                <w:rPr>
                  <w:rStyle w:val="Hyperlink"/>
                </w:rPr>
                <w:t xml:space="preserve">194/2012/TT-BTC </w:t>
              </w:r>
            </w:hyperlink>
            <w:r>
              <w:t xml:space="preserve"> ngày 15/11/2012 của Bộ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giải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nhì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phụ khác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hỗ trợ hoạt động truyền thông, phổ biến, giáo dục pháp luật, chuẩn tiếp cận pháp luật trên đài phát thanh xã, phường, thị trấn, loa truyền thanh cơ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soạn, biên tập tài liệu phát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theo trang chuẩn 350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phát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Phát thanh bằng tiếng Việt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Phát thanh bằng tiếng dân tộc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phục vụ trực tiếp việc xây dựng, quản lý và khai thác tủ sách pháp luật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hoạt động xây dựng, quản lý, khai thác tủ sách pháp luật hàng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Tủ/năm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Quyết định số 06/2010/QĐ-TTg ngày 25/01/2010 của Thủ tướng Chính phủ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bổ sung, cập nhật sách định kỳ 06 tháng/lần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cán bộ tham gia luân chuyển sách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thực hiện thống kê, rà soát, viết báo cáo đánh giá công tác phổ biến, giáo dục pháp luật, Chương trình, Đề án, Kế hoạch, đánh giá thực hiện chuẩn tiếp cận pháp luật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thập thông tin, xử lý số liệu báo cáo của các Bộ, ngành, địa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văn bản, tài liệu phục vụ hệ thống hóa, kiến nghị xây dựng thể chế, thực hiện chương trình, đề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Viết báo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định kỳ hàng năm của các Bộ, ngành, địa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chuyên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đột xuất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khen thưởng xã, phường, thị trấn (gọi tắt là xã, phường); quận, huyện, thị xã, thành phố thuộc tỉnh (gọi tắt là quận, huyện); tỉnh, thành phố trực thuộc Trung ương (gọi tắt là tỉnh, thành phố)</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xã, phường, thị trấn; các huyện, thành phố theo quy định tại Thông tư liên tịch số 14/2014/TTLT-BTC-BTP ngày 27/01/2014 của Bộ Tài chính và Bộ Tư pháp quy định việc lập dự toán, quản lý, sử dụng và quyết toán kinh phí ngân sách nhà nước bảo đảm cho công tác phổ biến, giáo dục pháp luật và chuẩn tiếp cận pháp luật của người dân tại cơ sở.</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4-2014-ttlt-btc-btp-cua-bo-tai-chinh-bo-tu-phap---quy-dinh-viec-lap-du-toan--quan-ly--su-dung-va-quyet-toan-kinh-phi-ngan-sach-nha-nuoc-bao-dam-cho-cong-tac-pho-bien--giao-duc-p.aspx" TargetMode="External" /><Relationship Id="rId4" Type="http://schemas.openxmlformats.org/officeDocument/2006/relationships/hyperlink" Target="/thong-tu-so-139-2010-tt-btc-cua-bo-tai-chinh---quy-dinh-viec-lap-du-toan--quan-ly-va-su-dung-kinh-phi-tu-ngan-sach-nha-nuoc-danh-cho-cong-tac-dao-tao--boi-duong-can-bo--cong-chuc.aspx" TargetMode="External" /><Relationship Id="rId5" Type="http://schemas.openxmlformats.org/officeDocument/2006/relationships/hyperlink" Target="/thong-tu-194-2012-tt-btc-huong-dan-muc-chi-tao-lap-thong-tin-dien-t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2022-06-21T17:06:02Z</dcterms:created>
  <dcterms:modified xsi:type="dcterms:W3CDTF">2022-06-21T17:06:02Z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2022-06-21T17:06:02Z</dcterms:created>
  <dcterms:modified xsi:type="dcterms:W3CDTF">2022-06-21T17:06:02Z</dcterms:modified>
</cp:coreProperties>
</file>