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Heading1"/>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THỊ</w:t>
      </w:r>
    </w:p>
    <w:p>
      <w:pPr>
        <w:pStyle w:val="Heading1"/>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CỦA THỦ TƯỚNG CHÍNH PHỦ SỐ </w:t>
      </w:r>
      <w:r>
        <w:t xml:space="preserve">24</w:t>
      </w:r>
      <w:r>
        <w:t xml:space="preserve">/ 2007/CT-TTg NGÀY 01 THÁNG 11 NĂM 2007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TĂNG CƯỜNG CHẤN CHỈNH VIỆC THỰCHIỆN CÁC QUY ĐỊNH CỦA PHÁP LUẬT VỀ PHÍ, LỆ PHÍ, CHÍNH SÁCH HUY ĐỘNG VÀ SỬ DỤNGCÁC KHOẢN ĐÓNG GÓP CỦA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gianqua, việc thực hiện Pháp lệnh Phí và lệ phí, chính sách huy động và sử dụng cáckhoản đóng góp của nhân dân đã đạt được nhiều kết quả tích cực, bước đầu lậplại trật tự, kỷ cương trong việc tổ chức thu, nộp, quản lý và sử dụng phí, lệphí; góp phần huy động các nguồn lực tài chính cho đầu tư phát triển cơ sở hạtầng nông nghiệp nông thôn. Tuy nhiên, trong việc thực hiện các quy định vềphí, lệ phí và huy động các khoản đóng góp của nhân dân vẫn còn những tồn tại:một số địa phương chậm bãi bỏ các khoản phí, lệ phí không đúng quy định củapháp luật; có một số khoản phí, lệ phí được ban hành không đúng thẩm quyền,không phù hợp với quy định của pháp luật; một số nơi vẫn còn những khoản đónggóp (nhất là đóng góp xây dựng cơ sở hạ tầng) khá cao, không phù hợp với thunhập của người dân; một số khoản huy động đóng góp chưa được lấy ý kiến rộngrãi trong cộng đồng người dân trước khi ban hành; một số khoản huy động mangtính chất xã hội từ thiện, phải vận động đóng góp tự nguyện, nhưng lại quy địnhmang tính bắt buộc...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Để khắc phụctình hình trên và thực hiện nghiêm các quy định của pháp luật về phí, lệ phí,chính sách huy động các khoản đóng góp của nhân dân, Thủ tướng Chính phủ chỉthị: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Chủ tịchỦy ban nhân dân các tỉnh, thành phố trực thuộc Trung ương có trách nhiệm chỉđạo thực hiện các công việc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Bãi bỏngay những khoản thu phí, lệ phí không có tên trong Danh mục chi tiết phí, lệphí ban hành kèm theo Nghị định số </w:t>
      </w:r>
      <w:hyperlink r:id="rId3" w:history="1">
        <w:r>
          <w:rPr>
            <w:rStyle w:val="Hyperlink"/>
          </w:rPr>
          <w:t xml:space="preserve">24/2006/NĐ-CP </w:t>
        </w:r>
      </w:hyperlink>
      <w:r>
        <w:t xml:space="preserve"> ngày 06 tháng 3 năm 2006 sửađổi, bổ sung một số điều của Nghị định số 57/2002/NĐ-CP ngày 03 tháng 6 năm2002 của Chính phủ quy định chi tiết thi hành Pháp lệnh Phí, lệ phí.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Đến ngày 30tháng 11 năm 2007 nếu tỉnh, thành phố nào còn các khoản phí, lệ phí trái vớiquy định của pháp luật, Chủ tịch Ủy ban nhân dân tỉnh, thành phố phải chịutrách nhiệm trước Thủ tướng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cáckhoản phí, lệ phí có tên trong Danh mục chi tiết phí và lệ phí, nhưng chưa cóvăn bản của cấp có thẩm quyền hướng dẫn thì chưa được phép thu, không được vậndụng mức thu của các khoản phí, lệ phí khác có tính chất tương tự để thu.Trường hợp địa phương đã tổ chức thu thì phải dừng ngay.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Đề xuất, kiếnnghị với cơ quan có thẩm quyền sửa đổi, bãi bỏ các khoản phí, lệ phí chưa hợplý, chưa phù hợp với tình hình thực tế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Đối vớicác khoản huy động đóng góp tự nguyện để xây dựng cơ sở hạ tầng, huy động đónggóp mang tính chất xã hội, từ thiện, phải thực hiện theo đúng nguyên tắc tựnguyện. Hội đồng nhân dân, Ủy ban nhân dân các cấp không được ra văn bản bắtbuộc đóng góp, không được giao chỉ tiêu huy động cho cấp dưới, không gắn việchuy động đóng góp với việc cung cấp các dịch vụ công mà người dân được hưởng.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Chỉ đạo cácSở, Ban, ngành và Ủy ban nhân dân cấp dưới rà soát, bãi bỏ ngay các văn bản huyđộng đóng góp của nhân dân không đúng quy định trước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Kiểm tra,kiểm soát chặt chẽ các khoản chi tiêu từ nguồn thu dịch vụ của các hợp tác xã,chỉ đạo thực hiện công khai các nguồn thu và nội dung chi tiêu để người dânđược biết và tham gia giám sát.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Đẩy mạnhcông tác tuyên truyền, phổ biến để người dân hiểu rõ chính sách và quy định củapháp luật đối với từng khoản thu phí, lệ phí; các khoản đóng góp và giá một sốdịch vụ phải trả. Thực hiện công khai, minh bạch trong việc huy động, quản lývà sử dụng các khoản đóng góp của nhân dân. Tăng cường trách nhiệm của các Sởvà cơ quan nhà nước cấp tỉnh trong kiểm tra, giám sát việc huy động và sử dụngcác khoản đóng góp của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Chỉ đạoviệc kiểm tra và xử lý tổ chức, cá nhân không thực hiện nghiêm túc các quy địnhtrên đây; báo cáo Thủ tướng Chính phủ trước ngày 30 tháng 11 năm 2007 về kếtquả thực hiện rà soát, bãi bỏ, miễn, giảm các khoản phí, lệ phí và các khoảnhuy động đóng góp của nhân dân ở địa phương; đồng thời báo cáo Bộ Tài chính, BộNông nghiệp và Phát triển nông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quýIV năm 2007, Bộ Giáo dục và Đào tạo có trách nhiệm hoàn thành việc xây dựng Đềán về học phí, Bộ Y tế hoàn thành việc xây dựng Đề án về viện phí trình Chínhphủ.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Bộ Tàichính có trách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Chủ trì,phối hợp với các Bộ, địa phương hướng dẫn việc miễn các khoản phí, lệ phí theoDanh mục các loại phí, lệ phí được miễn ban hành kèm theo Chỉ thị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Chủ trì,phối hợp với Bộ Nông nghiệp và Phát triển nông thôn tổng hợp kết quả rà soát,bãi bỏ, miễn, giảm các khoản phí, lệ phí và các khoản đóng góp của nhân dân báocáo Thủ tướng Chính phủ trước ngày 31 tháng 12 năm 2007.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Chủ trì,phối hợp với các Bộ, địa phương tiến hành tổng kết 5 năm việc triển khai thựchiện Pháp lệnh Phí, lệ phí báo cáo Chính phủ trình Ủy ban Thường vụ Quốc hộisửa đổi, bổ sung những nội dung cần thiết.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Các Bộtrưởng, Thủ trưởng cơ quan ngang Bộ, Thủ trưởng cơ quan thuộc Chính phủ, Chủtịch Ủy ban nhân dân các tỉnh, thành phố trực thuộc Trung ương chịu trách nhiệmthi hành Chỉ thị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THỦ TƯỚNG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Nguyễn Tấn Dũng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DANH MỤC CÁC KHOẢN PHÍ, LỆ PHÍ ĐƯỢC MIỄN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(Ban hành kèm theo Chỉ thị số 24/2007/CT-TTg ngày 01 tháng11 năm 2007 của Thủ tướng Chính phủ)</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phí, lệ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Nội dung miễn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Phí an ninh, trật tự</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Miễn phí an ninh, trật tự đối với các tổ chức, cá nhân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Phí phòng, chống thiên tai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Miễn phí phòng, chống thiên tai đối với các tổ chức, cá nhân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Lệ phí hộ tịch, hộ khẩu, chứng minh nhân dân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Miễn lệ phí hộ tịch, hộ khẩu, chứng minh nhân dân khi đăng ký lần đầu, cấp mới, thay mới theo quy định của cơ quan nhà nước có thẩm quyền đối với: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Khai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Kết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Khai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Thay đổi, cải chính hộ tịch cho người dưới 14 tuổi, bổ sung hộ tịch;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Cấp sổ hộ khẩu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Cấp Giấy chứng nhận nhân khẩu tập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Cấp Giấy đăng ký tạm trú có thời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Cấp chứng minh nhân dân.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Lệ phí địa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Miễn lệ phí địa chính khi cấp Giấy chứng nhận quyền sử dụng đất đối với hộ gia đình, cá nhân ở nông thôn (hoặc sản xuất kinh doanh nông, lâm, ngư nghiệp), trừ hộ gia đình, cá nhân tại các quận thuộc thành phố trực thuộc Trung ương và các phường nội thành thuộc thành phố, thị xã trực thuộc tỉnh.</w:t>
            </w:r>
          </w:p>
        </w:tc>
      </w:tr>
    </w:tbl>
    <w:p>
      <w:pPr/>
    </w:p>
    <w:sectPr>
      <w:headerReference w:type="default" r:id="rId4"/>
      <w:footerReference w:type="default" r:id="rId5"/>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Heading1">
    <w:name w:val="Heading 1"/>
    <w:basedOn w:val="Normal"/>
    <w:qFormat/>
    <w:pPr>
      <w:keepNext/>
      <w:shd w:val="clear" w:color="auto" w:fill="auto"/>
      <w:spacing w:before="240" w:after="60"/>
      <w:jc w:val="center"/>
      <w:outlineLvl w:val="0"/>
    </w:pPr>
    <w:rPr>
      <w:rFonts w:ascii="Arial" w:hAnsi="Arial" w:cs="Arial"/>
      <w:b/>
      <w:bCs/>
      <w:i w:val="0"/>
      <w:kern w:val="32"/>
      <w:sz w:val="48"/>
      <w:szCs w:val="32"/>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24-2006-nd-cp.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2022-06-20T23:28:03Z</dcterms:created>
  <dcterms:modified xsi:type="dcterms:W3CDTF">2022-06-20T23:28:03Z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2022-06-20T23:28:03Z</dcterms:created>
  <dcterms:modified xsi:type="dcterms:W3CDTF">2022-06-20T23:28:03Z</dcterms:modified>
</cp:coreProperties>
</file>