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w:t>
            </w:r>
            <w:r>
              <w:rPr>
                <w:b/>
              </w:rPr>
              <w:t xml:space="preserve">ỒNG NHÂN DÂN</w:t>
            </w:r>
            <w:r>
              <w:t xml:space="preserve"> </w:t>
            </w:r>
            <w:r>
              <w:rPr>
                <w:b/>
              </w:rPr>
              <w:t xml:space="preserve">TỈNH 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149/2014/NQ-HĐND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Nghệ</w:t>
            </w:r>
            <w:r>
              <w:rPr>
                <w:i/>
              </w:rPr>
              <w:t xml:space="preserve"> An, ngày 12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MỨC THU VÀ CHẾ ĐỘ QUẢN LÝ PHÍ CHỢ 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NHÂN DÂN TỈNH NGHỆ ANKHÓA XVI, KỲ HỌP THỨ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38/2001/PL-UBTVQH 10 ngày 28 tháng 8 năm 2001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57/2002/NĐ-CP </w:t>
        </w:r>
      </w:hyperlink>
      <w:r>
        <w:rPr>
          <w:i/>
        </w:rPr>
        <w:t xml:space="preserve"> ngày 3 tháng 6 năm 2002 của Chính phủ quy định chi tiết thi hành Pháp lệnh phí, lệ phí và Nghị định số 24/2006/NĐ-CP ngày 13 tháng 3 năm 2006 sửa đổi, bổ sung Nghị định số 57/2002/NĐ-CP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02/2014/TT-BTC </w:t>
        </w:r>
      </w:hyperlink>
      <w:r>
        <w:rPr>
          <w:i/>
        </w:rPr>
        <w:t xml:space="preserve"> ngày 02 tháng 01 năm 2014 của Bộ Tài chính hướng dẫn về phí, lệ phí thuộc thẩm quyền 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Ủy ban nhân dân tỉnh Nghệ An tại Tờ trình số 8910/TTr-UBND ngày 25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Trên cơ sở Báo cáo thẩm tra của Ban Kinh tế - Ngân sách và ý kiến của các vị Đại biểu HĐND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quy định về mức thu và chế độ quản lý phí chợ trên địa bàn tỉnh Nghệ An (không áp dụng đối với các loại siêu thị, trung tâm thương mại, trung tâm giao dịch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chịu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tổ chức, cá nhân kinh doanh tại các chợ trên địa bàn tỉnh (kể cả kinh doanh có ki ốt cố định và kinh doanh ở địa điểm không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được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kinh doanh tại các chợ truyền thống ở các xã đặc biệt khó khăn, xã biên giới miền núi cao,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thu phí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quản lý chợ; HTX quản lý chợ; Tổ hoặc bộ phận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kinh doanh khai thác và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mô hình quản lý chợ hiện hành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Mức thu tối đa và chế độ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chợ đầu tư từ nguồn ngân sách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ơn vị tính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tối đa</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chưa xếp hạng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Địa điểm kinh doanh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Chợ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Chợ ga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chợ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Ki ốt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Trong đình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Lều bán kiên cố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kinh doanh 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Địa điểm kinh doanh không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 Thực phẩm tươi sống như lòng sống, tôm, cá,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đ/lượt vào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2: Hàng công cụ sản xuất và các loại thực phẩm khác như rau, gia súc, gia cầm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đ/lượt vào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3: Hàng vặt do người sản xuất tự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đ/lượt vào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Dịch vụ bảo vệ hàng hóa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đ/quày/tháng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chợ của tư nhân hoặc doanh nghiệp quản lý từ nguồn vốn không do Nhà nước đầu tư được phép áp dụng mức thu cao hơn nhưng tối đa không quá 2 lần so với mức thu theo quy định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chợ do ngân sách Nhà nước đầu tư được trích một phần số phí trong năm cho tổ chức thu phí để trang trải chi phí hoạt động và tổ chức thu phí chợ, số còn lại nộp ngân sách nhà nước. Mức trích cho hoạt động và tổ chức thu phí của tổ chức quản lý chợ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Vinh, chợ ga Vinh và các chợ hạng 1: Trích để lại 80%, nộp ngân sách 20% số phí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hạng 2, hạng 3 và các chợ chưa xếp hạng: Trích để lại 90%, nộp ngân sách nhà nước 10% số phí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chợ của tư nhân hoặc doanh nghiệp quản lý từ nguồn vốn không do Nhà nước đầu tư là khoản thu không thuộc ngân sách nhà nước. Số tiền thu được là doanh thu của tổ chức, cá nhân thu phí; tổ chức, cá nhân thu phí có nghĩa vụ nộp thuế theo quy định hiện hành của Nhà nước trên kết quả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Ủy ban nhân dân tỉnh căn cứ mức thu tối đa đã được quy định tại Nghị quyết này và các văn bản pháp luật có liên quan, quy định cụ thể mức thu đối với từng hạng chợ và các vị trí kinh doanh phù hợp với điều kiện kinh tế xã hội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Nghệ An khóa XVI, kỳ họp thứ 13 thông qua ngày 12 tháng 12 năm 2014 và có hiệu lực thi hành sau 10 ngày kể từ ngày được thông qua. Bãi bỏ Nghị quyết 27/2011/NQ-HĐND ngày 09 tháng 12 năm 2011 của Hội đồng nhân dân tỉnh về đối tượng, khung phí và quản lý phí chợ trên địa bàn tỉnh Nghệ 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VP Quốc hội, VP Chính phủ (để b/c); - Các Bộ Tài chính, Bộ Tư pháp (Cục KTVB) (để b/c); - TT Tỉnh ủy, HĐND, UBND, UBMTTQ tỉnh; - Đoàn ĐBQH tỉnh; - Các Đại biểu HĐND tỉnh; - Tòa án nhân dân tỉnh, Viện kiểm sát nhân dân tỉnh; - Các Sở, ban, ngành, đoàn thể cấp tỉnh; - HĐND, UBND các huyện, thành, thị; - Trung tâm Công báo tỉnh; - Website http://dbnhnghean.vn; -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Trần Hồng Châu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thong-tu-so-02-2014-tt-btc-ve-phi-va-le-p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2022-06-21T12:48:28Z</dcterms:created>
  <dcterms:modified xsi:type="dcterms:W3CDTF">2022-06-21T12:48:28Z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2022-06-21T12:48:28Z</dcterms:created>
  <dcterms:modified xsi:type="dcterms:W3CDTF">2022-06-21T12:48:28Z</dcterms:modified>
</cp:coreProperties>
</file>