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NHÂN DÂN </w:t>
            </w:r>
            <w:r>
              <w:rPr>
                <w:b/>
              </w:rPr>
              <w:br/>
            </w:r>
            <w:r>
              <w:rPr>
                <w:b/>
              </w:rPr>
              <w:t xml:space="preserve">TỈNH ĐẮK NÔNG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40/2014/NQ-HĐND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Đắk Nông, ngày 18 tháng 12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MỨC THU, QUẢN LÝ, SỬ DỤNG CÁC LOẠI PHÍ VÀ LỆ PHÍ TRÊN ĐỊA BÀNTỈNH ĐẮK NÔNG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NHÂN DÂN TỈNH ĐẮK NÔNG</w:t>
      </w:r>
      <w:r>
        <w:rPr>
          <w:b/>
        </w:rPr>
        <w:br/>
      </w:r>
      <w:r>
        <w:rPr>
          <w:b/>
        </w:rPr>
        <w:t xml:space="preserve">KHÓA II - KỲ HỌP THỨ 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HĐND vàUBND ngày 26 tháng 11 năm 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văn bảnquy phạm pháp luật của HĐND, UBND ngày 03 tháng 12 năm 2004;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Pháp lệnh Phí và lệ phí ngày 28 tháng 8 năm 2001;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57/2002/NĐ-CP </w:t>
        </w:r>
      </w:hyperlink>
      <w:r>
        <w:rPr>
          <w:i/>
        </w:rPr>
        <w:t xml:space="preserve"> ngày 03/6/2002 của Chínhphủ quy định chi tiết thi hành Pháp lệnh Phí và lệ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24/2006/NĐ-CP ngày 06/3/2006 của Chínhphủ sửa đổi, bổ sung một số điều của Nghị định số 57/2002/NĐ-CP ngày 03/6/2002của Chính phủ quy định chi tiết thi hành Pháp lệnh Phí và lệ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Liên tịch số </w:t>
      </w:r>
      <w:hyperlink r:id="rId4" w:history="1">
        <w:r>
          <w:rPr>
            <w:rStyle w:val="Hyperlink"/>
            <w:i/>
          </w:rPr>
          <w:t xml:space="preserve">92/2008/TTLT-BTC-BTP </w:t>
        </w:r>
      </w:hyperlink>
      <w:r>
        <w:rPr>
          <w:i/>
        </w:rPr>
        <w:t xml:space="preserve"> ngày 17/10/2008 của Bộ Tài chính và Bộ Tư pháp hướng dẫn vềmức thu, chế độ thu, nộp, quản lý và sử dụng lệ phí cấp bản sao, lệ phí chứngthực;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w:t>
      </w:r>
      <w:r>
        <w:rPr>
          <w:i/>
        </w:rPr>
        <w:t xml:space="preserve">Thôngtư số </w:t>
      </w:r>
      <w:r>
        <w:rPr>
          <w:i/>
        </w:rPr>
        <w:t xml:space="preserve">02</w:t>
      </w:r>
      <w:r>
        <w:rPr>
          <w:i/>
        </w:rPr>
        <w:t xml:space="preserve">/20</w:t>
      </w:r>
      <w:r>
        <w:rPr>
          <w:i/>
        </w:rPr>
        <w:t xml:space="preserve">14</w:t>
      </w:r>
      <w:r>
        <w:rPr>
          <w:i/>
        </w:rPr>
        <w:t xml:space="preserve">/TT-BTC ngày </w:t>
      </w:r>
      <w:r>
        <w:rPr>
          <w:i/>
        </w:rPr>
        <w:t xml:space="preserve">02</w:t>
      </w:r>
      <w:r>
        <w:rPr>
          <w:i/>
        </w:rPr>
        <w:t xml:space="preserve">/</w:t>
      </w:r>
      <w:r>
        <w:rPr>
          <w:i/>
        </w:rPr>
        <w:t xml:space="preserve">01</w:t>
      </w:r>
      <w:r>
        <w:rPr>
          <w:i/>
        </w:rPr>
        <w:t xml:space="preserve">/20</w:t>
      </w:r>
      <w:r>
        <w:rPr>
          <w:i/>
        </w:rPr>
        <w:t xml:space="preserve">14 </w:t>
      </w:r>
      <w:r>
        <w:rPr>
          <w:i/>
        </w:rPr>
        <w:t xml:space="preserve">của Bộ Tài chính Hướng dẫn </w:t>
      </w:r>
      <w:r>
        <w:rPr>
          <w:i/>
        </w:rPr>
        <w:t xml:space="preserve">về phí và lệ phí thuộc thẩm quyền quyết định của Hội đồng nhân dân tỉnh,thành 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w:t>
      </w:r>
      <w:r>
        <w:rPr>
          <w:i/>
        </w:rPr>
        <w:t xml:space="preserve">étTờ trình số</w:t>
      </w:r>
      <w:r>
        <w:rPr>
          <w:i/>
        </w:rPr>
        <w:t xml:space="preserve"> 5080</w:t>
      </w:r>
      <w:r>
        <w:rPr>
          <w:i/>
        </w:rPr>
        <w:t xml:space="preserve">/TTr-UBNDngày </w:t>
      </w:r>
      <w:r>
        <w:rPr>
          <w:i/>
        </w:rPr>
        <w:t xml:space="preserve">19/11/</w:t>
      </w:r>
      <w:r>
        <w:rPr>
          <w:i/>
        </w:rPr>
        <w:t xml:space="preserve">201</w:t>
      </w:r>
      <w:r>
        <w:rPr>
          <w:i/>
        </w:rPr>
        <w:t xml:space="preserve">4 </w:t>
      </w:r>
      <w:r>
        <w:rPr>
          <w:i/>
        </w:rPr>
        <w:t xml:space="preserve">của UBND tỉnh Đắk Nông </w:t>
      </w:r>
      <w:r>
        <w:rPr>
          <w:i/>
        </w:rPr>
        <w:t xml:space="preserve">“V/v đề nghị ban hành Nghị quyết của HĐND tỉnh ban hành Quy định mứcthu, quản lý, sử dụng các loại phí và lệ phí trên địa bàn tỉnh Đắk Nông”</w:t>
      </w:r>
      <w:r>
        <w:rPr>
          <w:i/>
        </w:rPr>
        <w:t xml:space="preserve">; Báo cáo thẩm tra số: </w:t>
      </w:r>
      <w:r>
        <w:rPr>
          <w:i/>
        </w:rPr>
        <w:t xml:space="preserve">46</w:t>
      </w:r>
      <w:r>
        <w:rPr>
          <w:i/>
        </w:rPr>
        <w:t xml:space="preserve">/BC-HĐND ngày </w:t>
      </w:r>
      <w:r>
        <w:rPr>
          <w:i/>
        </w:rPr>
        <w:t xml:space="preserve">04/12/</w:t>
      </w:r>
      <w:r>
        <w:rPr>
          <w:i/>
        </w:rPr>
        <w:t xml:space="preserve">201</w:t>
      </w:r>
      <w:r>
        <w:rPr>
          <w:i/>
        </w:rPr>
        <w:t xml:space="preserve">4 </w:t>
      </w:r>
      <w:r>
        <w:rPr>
          <w:i/>
        </w:rPr>
        <w:t xml:space="preserve">của BanKinh tế </w:t>
      </w:r>
      <w:r>
        <w:rPr>
          <w:i/>
        </w:rPr>
        <w:t xml:space="preserve">- </w:t>
      </w:r>
      <w:r>
        <w:rPr>
          <w:i/>
        </w:rPr>
        <w:t xml:space="preserve">Ngân sáchHĐND tỉnh và ý kiến của các Đại biểu HĐND </w:t>
      </w:r>
      <w:r>
        <w:rPr>
          <w:i/>
        </w:rPr>
        <w:t xml:space="preserve">tỉnh</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w:t>
      </w:r>
      <w:r>
        <w:rPr>
          <w:b/>
        </w:rPr>
        <w:t xml:space="preserve">1</w:t>
      </w:r>
      <w:r>
        <w:rPr>
          <w:b/>
        </w:rPr>
        <w:t xml:space="preserve">.</w:t>
      </w:r>
      <w:r>
        <w:t xml:space="preserve">Ban hành kèm theo Nghị quyếtnày Quy định mức thu, quản lý, sử dụng các loại phí và lệ phí trên địa bàn tỉnhĐắk Nông.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Giao Ủy bannhân dân tỉnh tổ chức triển khai thực hiện Nghị quyết này và định kỳ báo cáo Hộiđồng nhân dân tỉnh kết quả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Giao Thường trựcHội đồng nhân dân, các Ban của HĐND, đại biểu HĐND tỉnh kiểm tra, giám sát việctriển khai thực hiện Nghị quyết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nội dungkhông quy định trong Nghị quyết này thực hiện theo các nghị quyết khác của HĐNDtỉnh đang còn hiệu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Hiệu lựcthi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này có hiệu lực thihành sau 10 ngày kể từ ngày Hội đồng nhân dân tỉnh Đắk Nông thông qua và thaythế, bãi bỏ các nghị quyết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quyết số 328/2004/NQ-HĐND ngày 31/12/2004 của Hội đồng nhân dân tỉnh Đắk Nông</w:t>
      </w:r>
      <w:r>
        <w:rPr>
          <w:i/>
        </w:rPr>
        <w:t xml:space="preserve">“V/v ban hành các danh mụcvề phí, lệ phí trên địa bàn tỉnh Đắk Nông”;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quyết số 02/2007/NQ-HĐND ngày 25/7/2007 của Hội đồng nhân dân tỉnh Đắk Nông</w:t>
      </w:r>
      <w:r>
        <w:rPr>
          <w:i/>
        </w:rPr>
        <w:t xml:space="preserve">“V/v ban hành danh mụcphí, lệ phí trên địa bàn tỉnh Đắk Nông”;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Nghị quyết số 15/2008/NQ-HĐND ngày 22/12/2008 của Hội đồng nhân dân tỉnh Đắk Nông</w:t>
      </w:r>
      <w:r>
        <w:rPr>
          <w:i/>
        </w:rPr>
        <w:t xml:space="preserve">“V/v thông qua quy địnhmức thu, nộp, quản lý, sử dụng và tỷ lệ phần trăm trích lại cho cơ quan thu lệphí đăng ký, phí cung cấp thông tin về giao dịch bảo đảm, lệ phí cấp bản sao, lệphí chứng thực”;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Nghị quyết số 14/2009/NQ-HĐND ngày 25/12/2009 của Hội đồng nhân dân tỉnh Đắk Nông</w:t>
      </w:r>
      <w:r>
        <w:rPr>
          <w:i/>
        </w:rPr>
        <w:t xml:space="preserve">“V/v thu lệ phí cấp giấyphép lao động cho người nước ngoài làm việc tại Việt Nam, phí thẩm định báo cáođánh giá tác động môi trường và phí bảo vệ môi trường đối với nước thải sinh hoạt”;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Nghị quyết số 16/2010/NQ-HĐND ngày 15/10/2010 của Hồi đồng nhân dân tỉnh Đắk Nông</w:t>
      </w:r>
      <w:r>
        <w:rPr>
          <w:i/>
        </w:rPr>
        <w:t xml:space="preserve">“V/v ban hành lệ phí cấpgiấy chứng nhận quyền sử dụng đất, quyền sở hữu nhà ở và tài sản khác gắn liềnvới đất tại các phường thuộc thị xã trên địa bàn tỉnh Đắk Nông”;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Bãi bỏ Khoản 3, Điều 3 Nghị quyếtsố 06/2012/NQ-HĐND ngày 31/5/2012 của Hội đồng nhân dân tỉnh Đắk Nông; Điều 2Quy định về việc miễn, sửa đổi và ban hành các loại phí, lệ phí trên địa bàn tỉnhĐắk Nông ban hành kèm theo Nghị quyết số 06/2012/NQ-HĐND ngày 31/5/2012 của Hộiđồng nhân dân tỉnh Đắk Nông</w:t>
      </w:r>
      <w:r>
        <w:rPr>
          <w:i/>
        </w:rPr>
        <w:t xml:space="preserve">“V/v miễn, sửa đổi và ban hành các loại phí, lệphí trên địa bàn tỉnh Đắk Nông”.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này có hiệu lực sau 10ngày kể từ ngày HĐND tỉnh thông qua.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Nghị quyết này đã được Hội đồngnhân dân tỉnh Khóa II, Kỳ họp thứ 10 thông qua./.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UBTV Quốc hội, Chính phủ;</w:t>
            </w:r>
            <w:r>
              <w:rPr/>
              <w:br/>
            </w:r>
            <w:r>
              <w:t xml:space="preserve">- UBTC - NS của Quốc hội;</w:t>
            </w:r>
            <w:r>
              <w:rPr/>
              <w:br/>
            </w:r>
            <w:r>
              <w:t xml:space="preserve">- Văn phòng Quốc hội, Chính phủ;</w:t>
            </w:r>
            <w:r>
              <w:rPr/>
              <w:br/>
            </w:r>
            <w:r>
              <w:t xml:space="preserve">- Bộ Tài chính;</w:t>
            </w:r>
            <w:r>
              <w:rPr/>
              <w:br/>
            </w:r>
            <w:r>
              <w:t xml:space="preserve">- Ban Công tác đại biểu Quốc hội;</w:t>
            </w:r>
            <w:r>
              <w:rPr/>
              <w:br/>
            </w:r>
            <w:r>
              <w:t xml:space="preserve">- Thường trực Tỉnh ủy, HĐND tỉnh;</w:t>
            </w:r>
            <w:r>
              <w:rPr/>
              <w:br/>
            </w:r>
            <w:r>
              <w:t xml:space="preserve">- UBND tỉnh, Ủy ban MTTQ VN tỉnh;</w:t>
            </w:r>
            <w:r>
              <w:rPr/>
              <w:br/>
            </w:r>
            <w:r>
              <w:t xml:space="preserve">- Đoàn đại biểu Quốc hội tỉnh;</w:t>
            </w:r>
            <w:r>
              <w:rPr/>
              <w:br/>
            </w:r>
            <w:r>
              <w:t xml:space="preserve">- Các Ban HĐND tỉnh;</w:t>
            </w:r>
            <w:r>
              <w:rPr/>
              <w:br/>
            </w:r>
            <w:r>
              <w:t xml:space="preserve">- Các đại biểu HĐND tỉnh;</w:t>
            </w:r>
            <w:r>
              <w:rPr/>
              <w:br/>
            </w:r>
            <w:r>
              <w:t xml:space="preserve">- Các Sở, ban, ngành, đoàn thể của tỉnh;</w:t>
            </w:r>
            <w:r>
              <w:rPr/>
              <w:br/>
            </w:r>
            <w:r>
              <w:t xml:space="preserve">- Văn phòng: Tỉnh ủy, Đoàn ĐBQH và HĐND, UBND tỉnh;</w:t>
            </w:r>
            <w:r>
              <w:rPr/>
              <w:br/>
            </w:r>
            <w:r>
              <w:t xml:space="preserve">- Các Ban đảng của Tỉnh ủy, Trường Chính trị tỉnh;</w:t>
            </w:r>
            <w:r>
              <w:rPr/>
              <w:br/>
            </w:r>
            <w:r>
              <w:t xml:space="preserve">- Thường trực HĐND, UBND các huyện, thị xã;</w:t>
            </w:r>
            <w:r>
              <w:rPr/>
              <w:br/>
            </w:r>
            <w:r>
              <w:t xml:space="preserve">- Báo Đắk Nông, Đài PT-TH, Công báo tỉnh;</w:t>
            </w:r>
            <w:r>
              <w:rPr/>
              <w:br/>
            </w:r>
            <w:r>
              <w:t xml:space="preserve">- Cổng Thông tin điện tử tỉnh, Chi cục Văn thư - Lưu trữ;</w:t>
            </w:r>
            <w:r>
              <w:rPr/>
              <w:br/>
            </w:r>
            <w:r>
              <w:t xml:space="preserve">- Lưu: VT, LĐ và CV Phòng CT.HĐND, HSKH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Điểu K’ré</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THU, QUẢN LÝ, SỬ DỤNG CÁC LOẠI PHÍ VÀ LỆ PHÍ TRÊN ĐỊABÀN TỈNH ĐĂK NÔNG</w:t>
      </w:r>
      <w:r>
        <w:rPr>
          <w:i/>
        </w:rPr>
        <w:t xml:space="preserve">(Ban hành kèm theo Nghị quyết số 40 / 2014/NQ-HĐND ngày 18 tháng 12 năm2014 của Hội đồng nhân dân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MỨC THU ĐỐI VỚICÁC LOẠI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Phí chợ; phí quađò và phí sử dụng hè đường, lòng đường, lề đường, bến,bãi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1.Phí chợ: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tượng nộp phí</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thu phí</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Chợ Hạng 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Chợ Hạng II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Chợ Hạng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với chợ do Nhà nước đầu tư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hộ kinh doanh cố định, thường xuyên tại chợ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Đồng/1m</w:t>
            </w:r>
            <w:r>
              <w:rPr>
                <w:vertAlign w:val="superscript"/>
              </w:rPr>
              <w:t xml:space="preserve">2</w:t>
            </w:r>
            <w:r>
              <w:t xml:space="preserve">/ 1tháng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kinh doanh không cố định, không thường xuyên tại chợ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Đồng/người/ 1ngày</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với chợ không do Nhà nước đầu tư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hộ kinh doanh cố định, thường xuyên tại chợ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Đồng/1m</w:t>
            </w:r>
            <w:r>
              <w:rPr>
                <w:vertAlign w:val="superscript"/>
              </w:rPr>
              <w:t xml:space="preserve">2</w:t>
            </w:r>
            <w:r>
              <w:t xml:space="preserve">/ 1tháng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kinh doanh không cố định, không thường xuyên tại chợ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Đồng/người/ 1ngày</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2.Phí qua đò:</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tượng nộp phí</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thu phí</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Đò ngang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Đò dọc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qua đò</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 Đồng/1lượt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 đồng/1km/1người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máy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 Đồng/1lượt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 đồng/1km/1xe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có khối lượng từ 50kg trở lên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 đồng/1lượt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 đồng/1km</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Phí sử dụng hè đường, lòng đường, lề đường, bến, bãi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PHÍ SỬ DỤNG HÈ ĐƯỜNG, LÒNG ĐƯỜNG, LỀ ĐƯỜNG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 dụng lòng đường, lề đường để kinh doanh tại khu vực được cấp có thẩm quyền cho phép.</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r>
              <w:rPr>
                <w:b/>
              </w:rPr>
              <w:t xml:space="preserve">/</w:t>
            </w:r>
            <w:r>
              <w:t xml:space="preserve">1quầy/ 1tháng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 dụng lòng đường để đỗ xe ở khu vực được cấp có thẩm quyền cho phép</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r>
              <w:rPr>
                <w:b/>
              </w:rPr>
              <w:t xml:space="preserve">/</w:t>
            </w:r>
            <w:r>
              <w:t xml:space="preserve">1xe/1 lượt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PHÍ SỬ DỤNG BẾN, BÃI</w:t>
            </w:r>
          </w:p>
        </w:tc>
        <w:tc>
          <w:tcPr>
            <w:tcW w:w="0" w:type="auto"/>
            <w:hMerge/>
            <w:shd w:val="clear" w:color="auto" w:fill="auto"/>
            <w:vAlign w:val="center"/>
          </w:tcPr>
          <w:p>
            <w:pPr/>
          </w:p>
        </w:tc>
        <w:tc>
          <w:tcPr>
            <w:tcW w:w="0" w:type="auto"/>
            <w:h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sử dụng bến bãi tại bến xe khách thị xã</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từ 25 ghế thiết kế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r>
              <w:rPr>
                <w:b/>
              </w:rPr>
              <w:t xml:space="preserve">/</w:t>
            </w:r>
            <w:r>
              <w:t xml:space="preserve">1xe/lược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từ 24 ghế thiết kế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r>
              <w:rPr>
                <w:b/>
              </w:rPr>
              <w:t xml:space="preserve">/</w:t>
            </w:r>
            <w:r>
              <w:t xml:space="preserve">1xe/lược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đỗ xe qua đêm</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khách từ 25 ghế thiết kế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r>
              <w:rPr>
                <w:b/>
              </w:rPr>
              <w:t xml:space="preserve">/</w:t>
            </w:r>
            <w:r>
              <w:t xml:space="preserve">1xe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khách từ 24 ghế thiết kế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tải (Từ 3,5 T trọng tải thiết kế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r>
              <w:rPr>
                <w:b/>
              </w:rPr>
              <w:t xml:space="preserve">/</w:t>
            </w:r>
            <w:r>
              <w:t xml:space="preserve">1xe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tải (Từ 3,5 T trọng tải thiết kế trở xuống, công nông)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r>
              <w:rPr>
                <w:b/>
              </w:rPr>
              <w:t xml:space="preserve">/</w:t>
            </w:r>
            <w:r>
              <w:t xml:space="preserve">1xe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ô tô 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r>
              <w:rPr>
                <w:b/>
              </w:rPr>
              <w:t xml:space="preserve">/</w:t>
            </w:r>
            <w:r>
              <w:t xml:space="preserve">1xe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r>
              <w:rPr>
                <w:b/>
              </w:rPr>
              <w:t xml:space="preserve">/</w:t>
            </w:r>
            <w:r>
              <w:t xml:space="preserve">1xe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sử dụng bến bãi tại bến xe khách cấp huyện, thị trấn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từ 25 ghế thiết kế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Đồng/1xe/lược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từ 24 ghế thiết kế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r>
              <w:rPr>
                <w:b/>
              </w:rPr>
              <w:t xml:space="preserve">/</w:t>
            </w:r>
            <w:r>
              <w:t xml:space="preserve">1xe/lược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đổ xe qua đêm</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khách từ 25 ghế thiết kế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r>
              <w:rPr>
                <w:b/>
              </w:rPr>
              <w:t xml:space="preserve">/</w:t>
            </w:r>
            <w:r>
              <w:t xml:space="preserve">1xe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khách từ 24 ghế thiết kế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r>
              <w:rPr>
                <w:b/>
              </w:rPr>
              <w:t xml:space="preserve">/</w:t>
            </w:r>
            <w:r>
              <w:t xml:space="preserve">1xe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tải (Từ 3,5 T trọng tải thiết kế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r>
              <w:rPr>
                <w:b/>
              </w:rPr>
              <w:t xml:space="preserve">/</w:t>
            </w:r>
            <w:r>
              <w:t xml:space="preserve">1xe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tải (Từ 3,5 T trọng tải thiết kế trở xuống, công nông)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r>
              <w:rPr>
                <w:b/>
              </w:rPr>
              <w:t xml:space="preserve">/</w:t>
            </w:r>
            <w:r>
              <w:t xml:space="preserve">1xe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ô tô 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r>
              <w:rPr>
                <w:b/>
              </w:rPr>
              <w:t xml:space="preserve">/</w:t>
            </w:r>
            <w:r>
              <w:t xml:space="preserve">1xe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w:t>
            </w:r>
            <w:r>
              <w:rPr>
                <w:b/>
              </w:rPr>
              <w:t xml:space="preserve">/</w:t>
            </w:r>
            <w:r>
              <w:t xml:space="preserve">1xe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Phí trông giữ xe đạp, xe máy, ô tô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Mứcthu: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vi tính</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thu</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đêm</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đêm</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xe đạp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Đồng/1lượt</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xe máy</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khu vực bệnh viện, trường học, chợ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Đồng/1lượt</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khu vực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Đồng/1lượt</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xe 3 bánh, xe máy cày, công nông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Đồng/1lượt</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xe ô tô</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xe ô tô dưới 12 chỗ ngồi; xe tải dưới 4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Đồng/1lượt</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xe ô tô trên 12 chỗ ngồi; xe tải trên 4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Đồng/1lượt</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điểm, bãi trông giữ ô tô có điều kiện trông giữ những xeô tô có chất lượng cao, yêu cầu về điều kiện phục vụ cao hơn những điều kiệntrông giữ thông thường và các điểm, bãi trông giữ xe tại các địa điểm danh lamthắng cảnh, di tích lịch sử, công trình văn hóa mà khách thăm quan thường cónhu cầu gửi xe nhiều giờ, thực hiện công việc trông giữ khó khăn hơn những nơikhác thì được áp dụng mức thu bằng 1,5 lần mức thu quy định tại Khoản 1 Điềunày.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Phí đo đạc, lập bản đồ địa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với tổ chức</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có quy mô diện tích dưới 1.000 m</w:t>
            </w:r>
            <w:r>
              <w:rPr>
                <w:vertAlign w:val="superscript"/>
              </w:rPr>
              <w:t xml:space="preserve">2</w:t>
            </w:r>
            <w:r>
              <w:t xml:space="preserve">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có quy mô diện tích từ 1.000 đến dưới 5.000 m</w:t>
            </w:r>
            <w:r>
              <w:rPr>
                <w:vertAlign w:val="superscript"/>
              </w:rPr>
              <w:t xml:space="preserve">2 </w:t>
            </w:r>
            <w:r>
              <w:t xml:space="preserve">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có quy mô diện tích từ 5.000 đến dưới 10.000 m</w:t>
            </w:r>
            <w:r>
              <w:rPr>
                <w:vertAlign w:val="superscript"/>
              </w:rPr>
              <w:t xml:space="preserve">2 </w:t>
            </w:r>
            <w:r>
              <w:t xml:space="preserve">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có quy mô diện tích từ 10.000 đến dưới 100.000 m</w:t>
            </w:r>
            <w:r>
              <w:rPr>
                <w:vertAlign w:val="superscript"/>
              </w:rPr>
              <w:t xml:space="preserve">2</w:t>
            </w:r>
            <w:r>
              <w:t xml:space="preserve">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có quy mô diện tích từ 100.000 đến dưới 500.000 m</w:t>
            </w:r>
            <w:r>
              <w:rPr>
                <w:vertAlign w:val="superscript"/>
              </w:rPr>
              <w:t xml:space="preserve">2</w:t>
            </w:r>
            <w:r>
              <w:t xml:space="preserve">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có quy mô diện tích từ 500.000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với cá nhân, hộ gia đình</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đất dưới 100 m</w:t>
            </w:r>
            <w:r>
              <w:rPr>
                <w:vertAlign w:val="superscript"/>
              </w:rPr>
              <w:t xml:space="preserve">2</w:t>
            </w:r>
            <w:r>
              <w:t xml:space="preserve">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đất từ 100 đến dưới 500 m</w:t>
            </w:r>
            <w:r>
              <w:rPr>
                <w:vertAlign w:val="superscript"/>
              </w:rPr>
              <w:t xml:space="preserve">2</w:t>
            </w:r>
            <w:r>
              <w:t xml:space="preserve">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đất từ 500 đến dưới 1.000 m</w:t>
            </w:r>
            <w:r>
              <w:rPr>
                <w:vertAlign w:val="superscript"/>
              </w:rPr>
              <w:t xml:space="preserve">2</w:t>
            </w:r>
            <w:r>
              <w:t xml:space="preserve">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đất từ 1.000 đến dưới 5.000 m2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đất từ 5.000 đến dưới 10.000 m</w:t>
            </w:r>
            <w:r>
              <w:rPr>
                <w:vertAlign w:val="superscript"/>
              </w:rPr>
              <w:t xml:space="preserve">2</w:t>
            </w:r>
            <w:r>
              <w:t xml:space="preserve">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đất từ 10.000 m</w:t>
            </w:r>
            <w:r>
              <w:rPr>
                <w:vertAlign w:val="superscript"/>
              </w:rPr>
              <w:t xml:space="preserve">2</w:t>
            </w:r>
            <w:r>
              <w:t xml:space="preserve"> đất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Phí thẩm định cấp quyền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Mứcthu: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hồ sơ xin cấp quyền sử dụng đất để làm nhà ở, kể cả trường hợp chuyển quyền sở hữu nhà ở gắn liền với quyền sử dụng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hồ sơ xin cấp quyền sử dụng đất để sản xuất, kinh doanh</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dưới </w:t>
            </w:r>
            <w:r>
              <w:t xml:space="preserve">100 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từ </w:t>
            </w:r>
            <w:r>
              <w:t xml:space="preserve">100 m</w:t>
            </w:r>
            <w:r>
              <w:rPr>
                <w:vertAlign w:val="superscript"/>
              </w:rPr>
              <w:t xml:space="preserve">2</w:t>
            </w:r>
            <w:r>
              <w:t xml:space="preserve"> đến dưới 500 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từ </w:t>
            </w:r>
            <w:r>
              <w:t xml:space="preserve">500 m</w:t>
            </w:r>
            <w:r>
              <w:rPr>
                <w:vertAlign w:val="superscript"/>
              </w:rPr>
              <w:t xml:space="preserve">2</w:t>
            </w:r>
            <w:r>
              <w:t xml:space="preserve"> đến dưới 1.000 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từ </w:t>
            </w:r>
            <w:r>
              <w:t xml:space="preserve">1.000 m</w:t>
            </w:r>
            <w:r>
              <w:rPr>
                <w:vertAlign w:val="superscript"/>
              </w:rPr>
              <w:t xml:space="preserve">2</w:t>
            </w:r>
            <w:r>
              <w:t xml:space="preserve"> đến dưới 5.000 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từ </w:t>
            </w:r>
            <w:r>
              <w:t xml:space="preserve">5.000 m</w:t>
            </w:r>
            <w:r>
              <w:rPr>
                <w:vertAlign w:val="superscript"/>
              </w:rPr>
              <w:t xml:space="preserve">2</w:t>
            </w:r>
            <w:r>
              <w:t xml:space="preserve"> đến dưới 10.000 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từ </w:t>
            </w:r>
            <w:r>
              <w:t xml:space="preserve">10.000 m</w:t>
            </w:r>
            <w:r>
              <w:rPr>
                <w:vertAlign w:val="superscript"/>
              </w:rPr>
              <w:t xml:space="preserve">2</w:t>
            </w:r>
            <w:r>
              <w:t xml:space="preserve"> đến dưới 50.000 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từ 50.000 m</w:t>
            </w:r>
            <w:r>
              <w:rPr>
                <w:vertAlign w:val="superscript"/>
              </w:rPr>
              <w:t xml:space="preserve">2</w:t>
            </w:r>
            <w:r>
              <w:t xml:space="preserve">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lại thu bằng 50% cấp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Phí khai thác và sử dụng tài liệu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thu: 300.000 đồng/1hồ sơ, tài liệu (không bao gồm chi phí in ấn, saochụp hồ sơ, tài liệu).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Phí thư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Phí thẻ mượn, thẻ đọc tài liệu đối với người lớn. Mức thu 20.000 đồng/1thẻ/1năm;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Phí thẻ mượn, thẻ đọc tài liệu đối với trẻ em (dưới 16 tuổi). Mức thu10.000 đồng/1thẻ/1năm.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Chế độ miễn, giảm phí thư viện thực hiện theo quy định tại Tiết a.10,Điểm a, Khoản 2, Điều 3 Thông tư số </w:t>
      </w:r>
      <w:hyperlink r:id="rId5" w:history="1">
        <w:r>
          <w:rPr>
            <w:rStyle w:val="Hyperlink"/>
          </w:rPr>
          <w:t xml:space="preserve">02/2014/TT-BTC </w:t>
        </w:r>
      </w:hyperlink>
      <w: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hoạt động dịch vụ khác, như: Dịch thuật, sao chụp tài liệu,khai thác sử dụng mạng thông tin thư viện trong nước và quốc tế, lập danh mụctài liệu theo chuyên đề, cung cấp các sản phẩm thông tin đã được xử lý theo yêucầu bạn đọc, vận chuyển tài liệu cho bạn đọc trực tiếp hoặc qua bưu điện,... làgiá dịch vụ, thực hiện trên cơ sở thỏa thuận giữa thư viện và bạn đọc có nhu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Phí thẩm định cấp phép sử dụng vật liệu nổcông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hạn sử dụng vật liệu nổ công nghiệp từ 02-05 năm. Mức thu4.000.000 đồng/1lần thẩm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hạn sử dụng vật liệu nổ công nghiệp dưới 02 năm. Mức thu3.000.000 đồng/1lần thẩm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lại: Mức thu 2.000.000 đồng/1lần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Phí thăm quan danh lam thắng cảnh, di tíchlịch sử, công trình văn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Mứcthu: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gridCol w:w="60"/>
        <w:gridCol w:w="60"/>
        <w:gridCol w:w="60"/>
        <w:gridCol w:w="60"/>
        <w:gridCol w:w="60"/>
        <w:gridCol w:w="60"/>
        <w:gridCol w:w="60"/>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Trẻ em</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Cụm thác Đray sáp (bao gồm: Thác Đray sáp và Thác Gia Long)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 1người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Thác Trinh nữ</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 1người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Thác Đăk G’Lun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 1người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điểm danh lam thắng cảnh, di tích lịch sử, công trình văn hóa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 1người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Chế độ miễn, giảm phí thăm quan danh lam thắng cảnh, di tích lịch sử,công trình văn hoá thực hiện theo quy định tại Tiết a.12, Điểm a, Khoản 2, Điều3 Thông tư số 02/2014/TT-BTC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Phí thẩm định báo cáo đánh giá tác động môitrường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thu: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Triệu đồng/1 lần thẩm định/dự 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(tỷ VNĐ)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&gt;50 và ≤100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&gt;100 và ≤200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&gt;200 và ≤500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&gt;500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1. Dự án xử lý chất thải và cải thiện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2. Dự án công trình dân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3. Dự án hạ tầng kỹ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4. Dự án nông nghiệp, lâm nghiệp, thủy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5. Dự án Giao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6. Dự án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7. Dự án khác (không thuộc nhóm 1, 2, 3, 4, 5, 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Trường hợp thẩm định lại báo cáo đánh giá tác động môi trường, mứcthu bằng 50% mức thu lần thẩm định ban đầu.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Điều 10. Phí thẩm định đề án, báo cáo thăm dò, khaithác, sử dụng nước dưới đất; khai thác, sử dụng nước mặt; xả nước thải vào nguồnnước, công trình thủy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Mứcthu: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đề án, báo cáo thăm dò, khai thác, sử dụng nước dưới đất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đề án thiết kế giếng có lưu lượng nước dưới 200 m</w:t>
            </w:r>
            <w:r>
              <w:rPr>
                <w:vertAlign w:val="superscript"/>
              </w:rPr>
              <w:t xml:space="preserve">3</w:t>
            </w:r>
            <w:r>
              <w:t xml:space="preserve">/ngày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đề án, báo cáo thăm dò có lưu lượng nước từ 200 m</w:t>
            </w:r>
            <w:r>
              <w:rPr>
                <w:vertAlign w:val="superscript"/>
              </w:rPr>
              <w:t xml:space="preserve">3</w:t>
            </w:r>
            <w:r>
              <w:t xml:space="preserve"> đến dưới 500 m</w:t>
            </w:r>
            <w:r>
              <w:rPr>
                <w:vertAlign w:val="superscript"/>
              </w:rPr>
              <w:t xml:space="preserve">3</w:t>
            </w:r>
            <w:r>
              <w:t xml:space="preserve">/ngày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đề án, báo cáo thăm dò có lưu lượng nước từ 500 m</w:t>
            </w:r>
            <w:r>
              <w:rPr>
                <w:vertAlign w:val="superscript"/>
              </w:rPr>
              <w:t xml:space="preserve">3</w:t>
            </w:r>
            <w:r>
              <w:t xml:space="preserve"> đến dưới 1.000 m</w:t>
            </w:r>
            <w:r>
              <w:rPr>
                <w:vertAlign w:val="superscript"/>
              </w:rPr>
              <w:t xml:space="preserve">3</w:t>
            </w:r>
            <w:r>
              <w:t xml:space="preserve">/ngày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đề án thăm dò có lưu lượng nước từ 1.000 m</w:t>
            </w:r>
            <w:r>
              <w:rPr>
                <w:vertAlign w:val="superscript"/>
              </w:rPr>
              <w:t xml:space="preserve">3</w:t>
            </w:r>
            <w:r>
              <w:t xml:space="preserve"> đến dưới 3.000 m</w:t>
            </w:r>
            <w:r>
              <w:rPr>
                <w:vertAlign w:val="superscript"/>
              </w:rPr>
              <w:t xml:space="preserve">3</w:t>
            </w:r>
            <w:r>
              <w:t xml:space="preserve">/ngày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đề án, báo cáo khai thác, sử dụng nước mặt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đề án, báo cáo khai thác, sử dụng nước mặt cho sản xuất nông nghiệp với lưu lượng dưới 0,1 m</w:t>
            </w:r>
            <w:r>
              <w:rPr>
                <w:vertAlign w:val="superscript"/>
              </w:rPr>
              <w:t xml:space="preserve">3</w:t>
            </w:r>
            <w:r>
              <w:t xml:space="preserve">/giây; hoặc để phát điện với công suất dưới 50 kw; hoặc cho các mục đích khác với lưu lượng dưới 500 m</w:t>
            </w:r>
            <w:r>
              <w:rPr>
                <w:vertAlign w:val="superscript"/>
              </w:rPr>
              <w:t xml:space="preserve">3</w:t>
            </w:r>
            <w:r>
              <w:t xml:space="preserve">/ngày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Đồng/1đề án,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đề án, báo cáo khai thác, sử dụng nước mặt cho sản xuất nông nghiệp với lưu lượng từ 0,1 m</w:t>
            </w:r>
            <w:r>
              <w:rPr>
                <w:vertAlign w:val="superscript"/>
              </w:rPr>
              <w:t xml:space="preserve">3</w:t>
            </w:r>
            <w:r>
              <w:t xml:space="preserve"> đến dưới 0,5 m</w:t>
            </w:r>
            <w:r>
              <w:rPr>
                <w:vertAlign w:val="superscript"/>
              </w:rPr>
              <w:t xml:space="preserve">3</w:t>
            </w:r>
            <w:r>
              <w:t xml:space="preserve">/giây; hoặc để phát điện với công suất từ 50 kw đến dưới 200 kw; hoặc cho các mục đích khác với lưu lượng từ 500 m</w:t>
            </w:r>
            <w:r>
              <w:rPr>
                <w:vertAlign w:val="superscript"/>
              </w:rPr>
              <w:t xml:space="preserve">3</w:t>
            </w:r>
            <w:r>
              <w:t xml:space="preserve"> đến dưới 3.000 m</w:t>
            </w:r>
            <w:r>
              <w:rPr>
                <w:vertAlign w:val="superscript"/>
              </w:rPr>
              <w:t xml:space="preserve">3</w:t>
            </w:r>
            <w:r>
              <w:t xml:space="preserve">/ngày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Đồng/1đề án,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đề án, báo cáo khai thác, sử dụng nước mặt cho sản xuất nông nghiệp với lưu lượng từ 0,5 m</w:t>
            </w:r>
            <w:r>
              <w:rPr>
                <w:vertAlign w:val="superscript"/>
              </w:rPr>
              <w:t xml:space="preserve">3</w:t>
            </w:r>
            <w:r>
              <w:t xml:space="preserve"> đến dưới 1 m</w:t>
            </w:r>
            <w:r>
              <w:rPr>
                <w:vertAlign w:val="superscript"/>
              </w:rPr>
              <w:t xml:space="preserve">3</w:t>
            </w:r>
            <w:r>
              <w:t xml:space="preserve">/giây; hoặc để phát điện với công suất từ 200 kw đến dưới 1.000 kw; hoặc cho các mục đích khác với lưu lượng từ 3.000 m</w:t>
            </w:r>
            <w:r>
              <w:rPr>
                <w:vertAlign w:val="superscript"/>
              </w:rPr>
              <w:t xml:space="preserve">3</w:t>
            </w:r>
            <w:r>
              <w:t xml:space="preserve"> đến dưới 20.000 m</w:t>
            </w:r>
            <w:r>
              <w:rPr>
                <w:vertAlign w:val="superscript"/>
              </w:rPr>
              <w:t xml:space="preserve">3</w:t>
            </w:r>
            <w:r>
              <w:t xml:space="preserve">/ngày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Đồng/1đề án,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đề án, báo cáo khai thác, sử dụng nước mặt cho sản xuất nông nghiệp với lưu lượng từ 1 m</w:t>
            </w:r>
            <w:r>
              <w:rPr>
                <w:vertAlign w:val="superscript"/>
              </w:rPr>
              <w:t xml:space="preserve">3</w:t>
            </w:r>
            <w:r>
              <w:t xml:space="preserve"> đến dưới 2 m</w:t>
            </w:r>
            <w:r>
              <w:rPr>
                <w:vertAlign w:val="superscript"/>
              </w:rPr>
              <w:t xml:space="preserve">3</w:t>
            </w:r>
            <w:r>
              <w:t xml:space="preserve">/giây; hoặc để phát điện với công suất từ 1.000 kw đến dưới 2.000 kw; hoặc cho các mục đích khác với lưu lượng từ 20.000 m</w:t>
            </w:r>
            <w:r>
              <w:rPr>
                <w:vertAlign w:val="superscript"/>
              </w:rPr>
              <w:t xml:space="preserve">3</w:t>
            </w:r>
            <w:r>
              <w:t xml:space="preserve"> đến dưới 50.000 m</w:t>
            </w:r>
            <w:r>
              <w:rPr>
                <w:vertAlign w:val="superscript"/>
              </w:rPr>
              <w:t xml:space="preserve">3</w:t>
            </w:r>
            <w:r>
              <w:t xml:space="preserve">/ngày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Đồng/1đề án,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đề án, báo cáo xả nước thải vào nguồn nước, công trình thủy lợi</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đề án, báo cáo có lưu lượng nước dưới 100 m</w:t>
            </w:r>
            <w:r>
              <w:rPr>
                <w:vertAlign w:val="superscript"/>
              </w:rPr>
              <w:t xml:space="preserve">3</w:t>
            </w:r>
            <w:r>
              <w:t xml:space="preserve">/ngày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Đồng/1đề án,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đề án, báo cáo có lưu lượng nước từ 100 m</w:t>
            </w:r>
            <w:r>
              <w:rPr>
                <w:vertAlign w:val="superscript"/>
              </w:rPr>
              <w:t xml:space="preserve">3</w:t>
            </w:r>
            <w:r>
              <w:t xml:space="preserve"> đến dưới 500 m</w:t>
            </w:r>
            <w:r>
              <w:rPr>
                <w:vertAlign w:val="superscript"/>
              </w:rPr>
              <w:t xml:space="preserve">3</w:t>
            </w:r>
            <w:r>
              <w:t xml:space="preserve">/ngày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Đồng/1đề án,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đề án, báo cáo có lưu lượng nước từ 500 m</w:t>
            </w:r>
            <w:r>
              <w:rPr>
                <w:vertAlign w:val="superscript"/>
              </w:rPr>
              <w:t xml:space="preserve">3</w:t>
            </w:r>
            <w:r>
              <w:t xml:space="preserve"> đến dưới 2.000 m</w:t>
            </w:r>
            <w:r>
              <w:rPr>
                <w:vertAlign w:val="superscript"/>
              </w:rPr>
              <w:t xml:space="preserve">3</w:t>
            </w:r>
            <w:r>
              <w:t xml:space="preserve">/ngày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Đồng/1đề án,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đề án, báo cáo có lưu lượng nước từ 2.000 m</w:t>
            </w:r>
            <w:r>
              <w:rPr>
                <w:vertAlign w:val="superscript"/>
              </w:rPr>
              <w:t xml:space="preserve">3</w:t>
            </w:r>
            <w:r>
              <w:t xml:space="preserve"> đến dưới 5.000 m</w:t>
            </w:r>
            <w:r>
              <w:rPr>
                <w:vertAlign w:val="superscript"/>
              </w:rPr>
              <w:t xml:space="preserve">3</w:t>
            </w:r>
            <w:r>
              <w:t xml:space="preserve">/ngày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Đồng/1đề án,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Trường hợp thẩm định gia hạn, bổ sung áp dụng mức thu bằng 50% mứcthu theo quy định nêu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Điều 11. Phí thẩm định báo cáo kết quả thăm dò đánhgiá trữ lượng nước dưới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Mứcthu: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báo cáo kết quả thi công giếng thăm dò có lưu lượng dưới 200 m</w:t>
            </w:r>
            <w:r>
              <w:rPr>
                <w:vertAlign w:val="superscript"/>
              </w:rPr>
              <w:t xml:space="preserve">3</w:t>
            </w:r>
            <w:r>
              <w:t xml:space="preserve">/ngày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báo cáo kết quả thăm dò có lưu lượng từ 200 m</w:t>
            </w:r>
            <w:r>
              <w:rPr>
                <w:vertAlign w:val="superscript"/>
              </w:rPr>
              <w:t xml:space="preserve">3</w:t>
            </w:r>
            <w:r>
              <w:t xml:space="preserve"> đến dưới 500 m</w:t>
            </w:r>
            <w:r>
              <w:rPr>
                <w:vertAlign w:val="superscript"/>
              </w:rPr>
              <w:t xml:space="preserve">3</w:t>
            </w:r>
            <w:r>
              <w:t xml:space="preserve">/ngày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báo cáo kết quả thăm dò có lưu lượng nước từ 500 m</w:t>
            </w:r>
            <w:r>
              <w:rPr>
                <w:vertAlign w:val="superscript"/>
              </w:rPr>
              <w:t xml:space="preserve">3</w:t>
            </w:r>
            <w:r>
              <w:t xml:space="preserve"> đến dưới 1.000 m</w:t>
            </w:r>
            <w:r>
              <w:rPr>
                <w:vertAlign w:val="superscript"/>
              </w:rPr>
              <w:t xml:space="preserve">3</w:t>
            </w:r>
            <w:r>
              <w:t xml:space="preserve">/ngày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báo cáo kết quả thăm dò có lưu lượng nước từ 1.000 m</w:t>
            </w:r>
            <w:r>
              <w:rPr>
                <w:vertAlign w:val="superscript"/>
              </w:rPr>
              <w:t xml:space="preserve">3</w:t>
            </w:r>
            <w:r>
              <w:t xml:space="preserve"> đến dưới 3.000 m</w:t>
            </w:r>
            <w:r>
              <w:rPr>
                <w:vertAlign w:val="superscript"/>
              </w:rPr>
              <w:t xml:space="preserve">3</w:t>
            </w:r>
            <w:r>
              <w:t xml:space="preserve">/ngày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Trường hợp thẩm định gia hạn, bổ sung áp dụng mức thu bằng 50% mứcthu theo quy định nêu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Điều 12. Phí thẩm định hồ sơ, điều kiện hànhnghề khoan nước dưới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Thẩm định hồsơ, điều kiện hành nghề khoan nước dưới đất, mức thu 1.000.000 đồng/1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Thẩm định giahạn, bổ sung, mức thu 500.000 đồng/1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Điều 13. Phí bình tuyển, công nhận cây mẹ,cây đầu dòng, vườn giống cây lâm nghiệp, rừng giống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Đối với bình tuyển, công nhận cây mẹ, cây đầu dòng, mức thu 1.500.000đồng/1 lần bình tuyển, công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Đối với bình tuyển, công nhận vườn giống cây lâm nghiệp, rừng giống,mức thu 3.500.000 đồng/1 lần bình tuyển, công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MỨC THUĐỐI VỚI CÁC LOẠI LỆ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Lệphí hộ tịch, đăng ký cư trú, chứng minh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Lệ phí hộ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Tại UBND xã, phường, thị trấn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Tại UBND huyện, thị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Tại Sở Tư pháp, UBND tỉnh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Đăng ký khai sinh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Đăng ký khai sinh quá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Đăng ký lại khai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lại bản chính giấy khai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Đăng ký lại việc kết 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Đăng ký kết 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tử</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Đăng ký khai tử quá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Đăng ký lại việc khai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Nhận cha, mẹ, 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Nhận con ngoài giá thú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bản sao giấy tờ hộ tịch từ sổ hộ tịch; giấy tờ hộ tịch từ bản gốc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Đồng/1bản sao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nhận các giấy tờ hộ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việc đăng ký hộ tịch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Thay đổi, cải chính hộ tịch cho người từ đủ 14 tuổi trở lên, xác định lại dân tộc, xác định lại giới tính, điều chỉnh hộ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Lệ phí đăng ký cư trú, lệ phíchứng minh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Tại Phường thuộc thị xã Gia Nghĩa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Tại các xã, huyện, thị trấn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đăng ký cư trú</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Đăng ký thường trú, đăng ký tạm trú cả hộ hoặc một người nhưng không cấp sổ hộ khẩu, sổ tạm trú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 đăng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lại, đổi sổ hộ khẩu, sổ tạm trú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đổi sổ hộ khẩu, sổ tạm trú theo yêu cầu của chủ hộ vì lý do Nhà nước thay đổi địa giới hành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Đính chính các thay đổi trong sổ hộ khẩu, sổ tạm trú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chứng minh nhân dân (không bao gồm tiền ảnh của người được cấp CMND)</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lại, đổi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Chế độ miễn lệ phí hộ tịch; lệphí đăng ký cư trú; lệ phí chứng minh nhân dân được thực hiện theo quy định tạiTiết b.1, Điểm b, Khoản 2, Điều 3 </w:t>
      </w:r>
      <w:r>
        <w:t xml:space="preserve">Thông tư số02/2014/TT-BTC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Lệphí cấp giấy phép lao động cho người nước ngoài làm việc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mới giấy phép lao động:500.000 đồng/1giấy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lại giấy phép lao động:400.000 đồng/1giấy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Lệphí địa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thu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thu</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hộ gia đình, cá nhân tại phường thuộc thị xã</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hộ gia đình, cá nhân tại khu vực khác</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tổ chức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quyền sử dụng đất, quyền sở hữu nhà ở và tài sản gắn liền với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lại, cấp đổi, xác nhận bổ sung vào giấy chứng nhận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chứng nhận cho hộ gia đình, cá nhân chỉ có quyền sử dụng đất (không có nhà và tài sản khác gắn liền với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nhận đăng ký biến động về đất đai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Trích lục bản đồ địa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Miễn nộp lệphí cấp giấy chứng nhận đối với trường hợp đã được cấp giấy chứng nhận quyền sửdụng đất, giấy chứng nhận quyền sở hữu nhà ở và quyền sử dụng đất ở, giấy chứngnhận quyền sở hữu nhà ở, giấy chứng nhận quyền sở hữu công trình xây dựng trướcngày Nghị định số </w:t>
      </w:r>
      <w:hyperlink r:id="rId6" w:history="1">
        <w:r>
          <w:rPr>
            <w:rStyle w:val="Hyperlink"/>
          </w:rPr>
          <w:t xml:space="preserve">88/2009/NĐ-CP </w:t>
        </w:r>
      </w:hyperlink>
      <w:r>
        <w:t xml:space="preserve"> ngày 19/10/2009 của Chính phủ có hiệu lực thihành.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t xml:space="preserve"> Miễn lệ phí cấp giấy chứng nhận đối với hộ gia đình, cánhân ở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hộ gia đình, cá nhân tạicác phường thuộc thị xã trực thuộc tỉnh được cấp giấy chứng nhận ở nông thônthì không được miễn lệ phí cấp giấy chứng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Lệ phí cấp giấy phép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phépxây dựng nhà ở riêng lẻ của nhân dân: 75.000 đồng/1giấy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phépxây dựng các công trình khác: 150.000 đồng/1giấy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Gia hạn giấyphép xây dựng: 15.000 đồng/1giấy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Lệphí cấp biển số nhà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mới: 45.000 đồng/1biển sốnhà;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lại : 30.000 đồng/1biển sốnhà.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Lệphí cấp giấy chứng nhận đăng ký kinh doanh, cung cấp thông tin về đăng ký kinhdoanh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thu: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cấp giấy chứng nhận đăng ký kinh doanh</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tác xã, cơ sở giáo dục, đào tạo tư thục, dân lập, bán công, cơ sở y tế tư nhân, cơ sở văn hóa thông tin do Ủy ban nhân dân cấp huyện cấp giấy chứng nhận đăng ký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tác xã, cơ sở giáo dục, đào tạo tư thục, dân lập, bán công, cơ sở y tế tư nhân, cơ sở văn hóa thông tin do Ủy ban nhân dân tỉnh cấp giấy chứng nhận đăng ký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nhận đăng ký thay đổi nội dung đăng ký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bản sao giấy chứng nhận đăng ký kinh doanh, giấy chứng nhận thay đổi đăng ký kinh doanh hoặc bản trích lục nội dung đăng ký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Đồng/1bản sao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cung cấp thông tin về đăng ký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Đồng/1lần cung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thu lệ phí cung cấp thông tin về đăng ký kinh doanh cho các cơ quan quản lý nhà nước.</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thu lệ phí cung cấp thôngtin về đăng ký kinh doanh cho các cơ quan quản lý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Lệphí cấp giấy phép hoạt động điện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giấy phép lần đầu: 700.000đồng/1giấy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Sửa đổi, bổ sung, gia hạn:350.000 đồng/1giấy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Lệphí cấp giấy phép thăm dò, khai thác, sử dụng nước dưới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giấy phép thăm dò, khaithác, sử dụng nước dưới đất: 130.000 đồng/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 hạn, điều chỉnh nội dung giấyphép: 65.000 đồng/1giấy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Lệphí cấp giấy phép khai thác, sử dụng nước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giấy phép khai thác, sử dụngnước mặt: 130.000 đồng/1giấy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 hạn, điều chỉnh nội dung giấyphép: 65.000 đồng/1giấy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Lệphí cấp giấy phép xả nước thải vào nguồn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giấy phép xả nước thải vàonguồn nước: 130.000 đồng/1giấy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 hạn, điều chỉnh nội dung giấyphép: 65.000 đồng/1giấy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Lệphí cấp giấy phép xả nước thải vào công trình thủy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giấy phép xả nước thải vàocông trình thủy lợi: 130.000 đồng/1giấy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 hạn, điều chỉnh nội dung giấyphép: 65.000 đồng/1giấy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Lệphí cấp giấy phép kinh doanh vận tải bằng ô tô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giấy phép kinh doanh vận tảibằng ô tô: 175.000 đồng/1giấy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lại, cấp đổi (do mất, hỏnghoặc có thay đổi về điều kiện kinh doanh 50.000 đồng/1lần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Lệphí cấp bản sao, lệ phí chứng thực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bản sao từ sổ gốc: 3.000 đồng/1bảnsao;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bản sao từ bản chính: 2.000đồng/1trang; từ trang thứ ba trở lên được thu 1.000 đồng/1trang; mức thu tối đalà 100.000 đồng/1bản;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Chứng thực chữ ký: 7.000 đồng/1trườnghợp.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SỬ DỤNGCÁC LOẠI PHÍ VÀ LỆ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Về quản lý, sử dụng tiền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Phí thu được từ các dịch vụkhông do Nhà nước đầu tư hoặc do Nhà nước đầu tư nhưng đã chuyển giao cho tổ chức,cá nhân thực hiện theo nguyên tắc hạch toán, tự chủ tài chính, là khoản thukhông thuộc ngân sách nhà nước. Số tiền phí thu được là doanh thu của tổ chức,cá nhân thu phí; tổ chức, cá nhân thu phí có nghĩa vụ nộp thuế theo quy định hiệnhành của Nhà nước trên kết quả thu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Phí thu được từ các dịch vụ doNhà nước đầu tư hoặc từ các dịch vụ thuộc đặc quyền của Nhà nước, là khoản thucủa ngân sách nhà nước, được quản lý, sử dụng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tổ chức thực hiệnthu phí đã được ngân sách nhà nước bảo đảm kinh phí cho hoạt động thu phí theodự toán hàng năm thì tổ chức thực hiện thu phí phải nộp toàn bộ số tiền phí thuđược vào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tổ chức thực hiệnthu phí chưa được ngân sách nhà nước bảo đảm kinh phí cho hoạt động thu phí </w:t>
      </w:r>
      <w:r>
        <w:t xml:space="preserve">(kể cả trường hợp đơn vị thu phí được ủy quyền thu phíngoài chức năng nhiệm vụ thường xuyên)</w:t>
      </w:r>
      <w:r>
        <w:t xml:space="preserve"> thì tổ chức thực hiện thu phí đượcđể lại 60% trong tổng số tiền phí thu được để trang trải chi phí cho hoạt độngthu phí; 40% tiền phí thu được còn lại phải nộp vào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Về quản lý, sử dụng tiền lệ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khoản lệ phí thu được đều thuộcngân sách nhà nước. Tổ chức thực hiện thu lệ phí phải nộp đầy đủ, kịp thời số lệphí thu được vào ngân sách nhà nước. Trong trường hợp ủy quyền thu thì tổ chứcđược ủy quyền thu lệ phí được để lại 15% trong số lệ phí thu được để trang trảichi phí cho hoạt động thu lệ phí; 85% lệ phí thu được còn lại phải nộp vào ngânsách nhà nước.</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57-2002-nd-cp-huong-dan-phap-lenh-phi-va-le-phi.aspx" TargetMode="External" /><Relationship Id="rId4" Type="http://schemas.openxmlformats.org/officeDocument/2006/relationships/hyperlink" Target="/thong-tu-lien-tich-so-92-2008-ttlt-btc-btp-cua-bo-tu-phap-bo-tai-chinh---huong-dan-ve-muc-thu--che-do-thu--nop--quan-ly-va-su-dung-le-phi-cap-ban-sao--le-phi-chung-thuc.aspx" TargetMode="External" /><Relationship Id="rId5" Type="http://schemas.openxmlformats.org/officeDocument/2006/relationships/hyperlink" Target="/thong-tu-so-02-2014-tt-btc-ve-phi-va-le-phi.aspx" TargetMode="External" /><Relationship Id="rId6" Type="http://schemas.openxmlformats.org/officeDocument/2006/relationships/hyperlink" Target="/nghi-dinh-so-88-2009-nd-cp-ve-cap-giay-chung-nhan-quyen-su-dung-dat--quyen-so-huu-nha.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2022-06-21T17:38:37Z</dcterms:created>
  <dcterms:modified xsi:type="dcterms:W3CDTF">2022-06-21T17:38:37Z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2022-06-21T17:38:37Z</dcterms:created>
  <dcterms:modified xsi:type="dcterms:W3CDTF">2022-06-21T17:38:37Z</dcterms:modified>
</cp:coreProperties>
</file>