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07/2016/NQ-HĐND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 ngày 31 tháng 8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MỘT SỐ MỨC CHI CHO CÔNG TÁC PHỔ CẬP GIÁO DỤC,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THỪA THIÊN HUẾ</w:t>
      </w:r>
      <w:r>
        <w:rPr>
          <w:b/>
        </w:rPr>
        <w:br/>
      </w:r>
      <w:r>
        <w:rPr>
          <w:b/>
        </w:rPr>
        <w:t xml:space="preserve">KHÓA VII, KỲ HỌP THỨ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 và Luật sửa đổi, bổ sung một số Điều của Luật Giáo dục ngày 25 tháng 11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25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20/2014/NĐ-CP </w:t>
        </w:r>
      </w:hyperlink>
      <w:r>
        <w:rPr>
          <w:i/>
        </w:rPr>
        <w:t xml:space="preserve"> ngày 24 tháng 3 năm 2014 của Chính phủ về phổ cập giáo dục,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07/2016/TT-BGDĐT </w:t>
        </w:r>
      </w:hyperlink>
      <w:r>
        <w:rPr>
          <w:i/>
        </w:rPr>
        <w:t xml:space="preserve"> ngày 22 tháng 3 năm 2016 của Bộ Giáo dục và Đào tạo quy định về điều kiện bảo đảm và nội dung, quy trình, thủ tục kiểm tra công nhận đạt chuẩn phổ cập giáo dục,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5045/TTr-UBND ngày 23 tháng 8 năm 2016 của Ủy ban nhân dân tỉnh về việc đề nghị ban hành Nghị quyết quy định một số mức chi thực hiện chế độ phổ cập giáo dục, xóa mù chữ; Báo cáo thẩm tra của Ban Văn hóa - Xã hội và ý kiến thảo luận của các đại biểu Hội đồng nhân dân tỉnh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 định một số mức chi cho công tácphổ cập giáo dục, xóa mù chữ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điều tra, thống kê số người mù chữ, tái mù chữ trong độ tuổi 15 - 60; điều tra tình hình phổ cập giáo dục mầm non, tiểu học và phổ cập giáo dục trung học cơ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khoán công tác phí theo đợt điều tra cho người tham gia thu thập số liệu điều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đợt tổng điều tra do Ủy ban nhân dân tỉnh quyết định, thời gian điều tra từ 10 ngày trở lên: 150.000 đồng/người/đợt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đợt điều tra hàng năm để cập nhật, bổ sung dữ liệu do Ủy ban nhân dân huyện, thị xã và thành phố quyết định, có thời gian từ 10 đến dưới 15 ngày: 120.000 đồng/người/đợt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xử lý kết quả điều tra (gồm nhập tin, xử lý và tổng hợp số liệu kết quả điều tra):20 đồng/01 trường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học phẩm, tài liệu học tập cho học viên tham gia lớp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lớp xóa mù chữ, giáo dục tiếp tục sau khi biết chữ, lớp phổ cập giáo dục tiểu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bằng hiện vật 05 tập vở học sinh (loại 96 trang, giấy trắng)/học viên/năm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bằng hiện vật 01 bộ tài liệu học tập theo quy định/học viên/01 lớp/năm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lớp phổ cập Trung học cơ sở: Cấp bằng hiện vật 16 tập vở học sinh (loại 96 trang, giấy trắng)/học viên/năm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thắp sáng đối với lớp học phổ cập giáo dục ban đêm, chi mua sổ sách theo dõi quá trình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thắp sáng đối với lớp học xóa mù chữ, phổ cập giáo dục ban đêm (theo thực tế thời gian thực học): 60.000 đồng/lớp/tháng.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mua sổ sách theo dõi quá trình học tập, giấy, bút, phấn, văn phòng phẩm cho 01 giáo viên hoàn thành 01 môn ở cùng khối lớp xóa mù chữ, phổ cập giáo dục: 100.000 đồng/người/năm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phụ cấp cho nhà giáo, cán bộ quản lý giáo dục (kể cả hợp đồng trong chỉ tiêu biên chế và những người trong thời gian thử việc) tại các Trung tâm Giáo dục nghề nghiệp - Giáo dục thường xuyên được phân công làm công tác xóa mù chữ và chống tái mù chữ, duy trì phát triển kết quả phổ cập giáo dục tiểu học và phổ cập giáo dục trung học cơ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huyện A Lưới: Hệ số 0,2 x mức lương cơ sở/người/tháng.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huyện Nam Đông: Hệ số 0,16 x mức lương cơ sở/người/tháng.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huyện, thị xã còn lại: Hệ số 0,14 x mức lương cơ sở/người/tháng.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Thành phố Huế: Hệ số 0,1 x mức lương cơ sở/người/tháng.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hưởng chế độ phụ cấp này thì không hưởng chế độ khoán công tác phí hàng tháng làm công tác xóa mù chữ, phổ cập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trả thù lao đối với giáo viên dạy lớp xóa mù, chống tái mù chữ, lớp phổ cập: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giáo viên thuộc biên chế ngành giáo dục: Mức chi tiền thù lao được tính theo số giờ thực dạy vượt định mức giờ chuẩn và được thanh toán trả lương làm thêm giờ theo quy định hiện hành (Thông tư liên tịch số </w:t>
      </w:r>
      <w:hyperlink r:id="rId5" w:history="1">
        <w:r>
          <w:rPr>
            <w:rStyle w:val="Hyperlink"/>
          </w:rPr>
          <w:t xml:space="preserve">07/2013/TTLT-BGDĐT-BNV-BTC </w:t>
        </w:r>
      </w:hyperlink>
      <w:r>
        <w:t xml:space="preserve"> ngày 08 tháng 3 năm 2013 của Liên Bộ Giáo dục và Đào tạo, Bộ Nội vụ, Bộ Tài chính hướng dẫn thực hiện chế độ trả lương dạy thêm giờ đối với nhà giáo trong các cơ sở giáo dục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người ngoài biên chế của ngành giáo dục, có đủ tiêu chuẩn và năng lực giảng dạy, tình nguyện tham gia giảng dạy các lớp xóa mù chữ và phổ cập giáo dục: Mức chi tiền thù lao được tính tương đương với mức lương giáo viên trong biên chế có cùng trình độ đào tạo, thâm niên công tác dạy cùng cấp học, lớp học (theo bảng lương ban hành kèm theo Nghị định số </w:t>
      </w:r>
      <w:hyperlink r:id="rId6" w:history="1">
        <w:r>
          <w:rPr>
            <w:rStyle w:val="Hyperlink"/>
          </w:rPr>
          <w:t xml:space="preserve">204/2004/NĐ-CP </w:t>
        </w:r>
      </w:hyperlink>
      <w:r>
        <w:t xml:space="preserve"> ngày 14 tháng 12 năm 2004 của Chính phủ), hoặc trả theo mức thù lao hợp đồng giáo viên trực tiếp giảng dạy tại các cơ sở giáo dục công lập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kinh phí thực hiện chế độ, chính sách quy định tại Nghị quyết này được bảo đảm từ ngân sách nhà nước, kinh phí chương trình mục tiêu quốc gia và các nguồn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có hiệu lực thi hành kể từ ngày 10 tháng 9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Ủy ban nhân dân tỉnh triển khai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Thường trực Hội đồng nhân dân tỉnh, các Ban và các đại biểu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tỉnh phối hợp với Ban Thường trực Ủy ban Mặt trận Tổ quốc Việt Nam tỉnh tiến hành kiểm tra, giám sát việc thực hiện Nghị quyết theo nhiệm vụ, quyền hạn đã được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Nghị quyết này đã được Hội đồng nhân dân tỉnh Thừa Thiên Huế khóa VII, kỳ họp thứ 02 thông qua ngày 31 tháng 8 năm 2016./.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0-2014-nd-cp-pho-cap-giao-duc-xoa-mu-chu.aspx" TargetMode="External" /><Relationship Id="rId4" Type="http://schemas.openxmlformats.org/officeDocument/2006/relationships/hyperlink" Target="/thong-tu-07-2016-tt-bgddt-cong-nhan-dat-chuan-pho-cap-giao-duc-xoa-mu-chu.aspx" TargetMode="External" /><Relationship Id="rId5" Type="http://schemas.openxmlformats.org/officeDocument/2006/relationships/hyperlink" Target="/thong-tu-lien-tich-so-07-2013-ttlt-bgddt-bnv-btc-cua-bo-giao-duc-va-dao-tao-bo-noi-vu-bo-tai-chinh---huong-dan-thuc-hien-che-do-tra-luong-day-them-gio-doi-voi-nha-giao-trong-cac-co-so-giao-duc-cong-la.aspx" TargetMode="External" /><Relationship Id="rId6" Type="http://schemas.openxmlformats.org/officeDocument/2006/relationships/hyperlink" Target="/nghi-dinh-so-204-2004-nd-cp-cua-chinh-phu---nghi-dinh-ve-che-do-tien-luong-doi-voi-can-bo--cong-chuc--vien-chuc-va-luc-luong-vu-tra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2022-06-22T14:22:14Z</dcterms:created>
  <dcterms:modified xsi:type="dcterms:W3CDTF">2022-06-22T14:22:14Z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2022-06-22T14:22:14Z</dcterms:created>
  <dcterms:modified xsi:type="dcterms:W3CDTF">2022-06-22T14:22:14Z</dcterms:modified>
</cp:coreProperties>
</file>