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BÀ RỊA – VŨNG TÀU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18/2019/NQ-HĐND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Bà Rịa - Vũng Tàu, ngày 18 tháng 7 năm 2019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ĐỊNH MỨC PHÂN BỔ DỰ TOÁN CHI THƯỜNG XUYÊN NGÂN SÁCH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TỈNH BÀ RỊA-VŨNG TÀU</w:t>
      </w:r>
      <w:r>
        <w:rPr>
          <w:b/>
        </w:rPr>
        <w:br/>
      </w:r>
      <w:r>
        <w:rPr>
          <w:b/>
        </w:rPr>
        <w:t xml:space="preserve">KHÓA VI, KỲ HỌP THỨ MƯỜI HAI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ngày 22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sách nhà nước ngày 25 tháng 6 năm 2015;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163/2016/NĐ-CP </w:t>
        </w:r>
      </w:hyperlink>
      <w:r>
        <w:rPr>
          <w:i/>
        </w:rPr>
        <w:t xml:space="preserve"> ngày 21 tháng 12 năm 2016 của Chính phủ quy định chi tiết thi hành một số điều của Luật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46/2016/QĐ-TTg ngày 19 tháng 10 năm 2016 của Thủ tướng Chính phủ về việc ban hành định mức phân bổ dự toán chi thường xuyên ngân sách nhà nước năm 2017;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Tờ trình số 70/TTr-UBND ngày 29 tháng 5 năm 2019 của Ủy ban nhân dân tỉnh Bà Rịa-Vũng Tàu về dự thảo Nghị quyết điều chỉnh định mức phân bổ dự toán chi thường xuyên ngân sách địa phương; Báo cáo thẩm tra số 86/BC-KTNS ngày 11 tháng 7 năm 2019 của Ban Kinh tế-Ngân sách Hội đồng nhân dân tỉnh; ý kiến thảo luận của đại biểu Hội đồng nhân dân tại kỳ họp.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 quy định điều chỉnh định mức phân bổ dự toán chi thường xuyên ngân sách nhà nước áp dụng cho năm ngân sách 2019 và năm 2020, năm thứ 03, thứ 04 của thời kỳ ổn định ngân sách 2017-2020 theo quy định của Luật Ngân sách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Sở, ban, ngành, cơ quan Đảng, đoàn thể cấp tỉnh, các huyện, thị xã, thành phố trực thuộc tỉnh.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có liên quan đến lập, phân bổ, chấp hành dự toán chi thường xuyên ngân sách nhà nước.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áp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phân bổ dự toán chi thường xuyên được điều chỉnh tại Nghị quyết này là cơ sở để xây dựng dự toán chi ngân sách của các cơ quan thuộc tỉnh; Dự toán chi ngân sách của từng huyện, thị xã, thành phố trực thuộc tỉnh, bao gồm: Ngân sách huyện, thị xã, thành phố (gọi chung là ngân sách cấp huyện) và ngân sách xã, phường, thị trấn (gọi chung là ngân sách cấp xã).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cấp tỉnh áp dụng định mức phân bổ dự toán chi thường xuyên được điều chỉnh tại Nghị quyết này đảm bảo </w:t>
      </w:r>
      <w:r>
        <w:t xml:space="preserve">nâng cao chất lượng và hiệu quả hoạt động của các cơ quan, đơn vị</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huyện, thị xã, thành phố khi áp dụng định mức điều chỉnh tại Nghị quyết này phải đảm bảo việc phân bổ dự toán cho các cơ quan, đơn vị thuộc phạm vi quản lý theo định mức điều chỉnh tại Nghị quyết này.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Điều chỉnh một số định mức phân bổ dự toán chi thường xuyên ngân sách cấp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mức phân bổ chi sự nghiệp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chỉnh định mức phân bổ chi hoạt động thường xuyên cho các đơn vị sự nghiệp giáo dục công lập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rPr>
          <w:i/>
        </w:rPr>
        <w:t xml:space="preserve">Đơn vị tính: triệu đồng/lớp/năm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trường khuyết tật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chuyên Lê Quý Đôn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Dân tộc nội trú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Trung tâm Giáo dục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Khối Trung học phổ thông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Định mức phân bổ chi sự nghiệp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hoạt động thường xuyên cho các đơn vị sự nghiệp công lập thuộc sự nghiệp y tế được nhà nước xác định loại hình là đơn vị sự nghiệp công lập do Nhà nước bảo đảm chi thường xuyên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đồng/biên chế/năm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tác khám chữa bệnh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Công tác y tế dự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huyện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sở y tế dự phòng tại huyện Côn Đảo; các đội, các phòng làm công tác y tế dự phòng tại Trung tâm y tế Quân dân y huyện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Công tác dân số-kế hoạch hóa gia đình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Trạm y tế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y tế thuộc huyện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Định mức phân bổ chi quản lý hành chính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hoạt động thường xuyên của các cơ quan Đảng, cơ quan quản lý nhà nước, đoàn thể đảm bảo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đồng/biên chế/năm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Quản lý nhà nước, đoàn thể đảm bảo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Hội đồng nhân dân tỉnh, Văn phòng Ủy ban nhân dân tỉnh, Sở Giáo dục và Đào tạo, Sở Y tế, Sở Kế hoạch và Đầu tư, Sở Nội vụ, Sở Tài chính; các cơ quan đang hoạt động và có trụ sở trên địa bàn huyện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Sở, ban, ngành và đoàn thể được đảm bảo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quản lý hành chính trực thuộc Sở, ban,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Đảng cấp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w:t>
      </w:r>
      <w:r>
        <w:t xml:space="preserve">Định mức phân bổ chi sự nghiệp Văn hóa-Thông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hoạt động thường xuyên cho các đơn vị sự nghiệp công lập thuộc sự nghiệp Văn hóa-Thông tin được nhà nước xác định loại hình là đơn vị sự nghiệp công lập do Nhà nước bảo đảm chi thường xuyên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đồng/biên chế/năm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sự nghiệp công lập do Nhà nước bảo đảm chi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sự nghiệp công lập do Nhà nước bảo đảm chi thường xuyên có trụ sở hoạt động trên địa bàn huyện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Định mức phân bổ chi sự nghiệp đảm bảo xã hội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hoạt động thường xuyên cho các đơn vị sự nghiệp công lập thuộc sự nghiệp đảm bảo xã hội được nhà nước xác định loại hình là đơn vị sự nghiệp công lập do Nhà nước bảo đảm chi thường xuyên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đồng/biên chế/năm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sự nghiệp công lập do Nhà nước bảo đảm chi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 Định mức phân bổ chi các hoạt động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hoạt động thường xuyên cho các đơn vị sự nghiệp công lập thuộc lĩnh vực kinh tế được nhà nước xác định loại hình là đơn vị sự nghiệp công lập do Nhà nước bảo đảm chi thường xuyên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đồng/biên chế/năm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do Nhà nước bảo đảm chi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 Định mức phân bổ chi sự nghiệp môi trường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hoạt động thường xuyên cho các đơn vị sự nghiệp công lập thuộc sự nghiệp môi trường được nhà nước xác định loại hình là đơn vị sự nghiệp công lập do Nhà nước bảo đảm chi thường xuyên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đồng/biên chế/năm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vị do Nhà nước bảo đảm chi thường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5. Điều chỉnh một số định mức phân bổ dự toán chi thường xuyên ngân sách cấp huyện, cấp xã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Định mức phân bổ chi sự nghiệp giáo dục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hoạt động thường xuyên cho các đơn vị sự nghiệp giáo dục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đồng/biên chế/năm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 sự nghiệp giáo dục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Huyện, thị xã, thành phố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Huyện Côn Đảo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Mầm non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học cơ sở, Trung học phổ thông và Trung tâm Giáo dục thường xuyên hướng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Định mức phân bổ chi quản lý hành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hoạt động thường xuyên của các cơ quan Đảng, cơ quan quản lý nhà nước, đoàn thể đảm bảo cấp huyện, cấp xã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triệu đồng/biên chế/năm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chi hoạt động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Chi quản lý nhà nước, đoàn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thị xã,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thị xã, 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Côn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Quản lý nhà nước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Định mức phân bổ chi sự nghiệp Văn hóa-Thông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sự nghiệp Văn hóa-Thông tin theo tiêu chí dân số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đồng/người dân/năm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sâu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154.207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Định mức phân bổ chi sự nghiệp Phát thanh truyền hình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sự nghiệp phát thanh truyền hình theo tiêu chí dân số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đồng/người dân/năm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sâu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36.644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Định mức phân bổ chi sự nghiệp Thể dục thể thao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chỉnh định mức phân bổ chi sự nghiệp thể dục thể thao theo tiêu chí dân số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đồng/người dân/năm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phân bổ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 thị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Vùng sâu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Hải đảo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19.798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6.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w:t>
      </w:r>
      <w:r>
        <w:t xml:space="preserve">Giao </w:t>
      </w:r>
      <w:r>
        <w:t xml:space="preserve">Ủy ban nhân dân tỉnh tổ chức triển khai thực hiện Nghị quyết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Giao Thường trực Hội đồng nhân dân, các Ban Hội đồng nhân dân</w:t>
      </w:r>
      <w:r>
        <w:t xml:space="preserve">, các Tổ đ</w:t>
      </w:r>
      <w:r>
        <w:t xml:space="preserve">ại biểu Hội đồng nhân dân </w:t>
      </w:r>
      <w:r>
        <w:t xml:space="preserve">và các đại biểu Hội đồng nhân dân tỉnh</w:t>
      </w:r>
      <w:r>
        <w:t xml:space="preserve"> giám sát việc thực hiện 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Nghị quyết này đã được Hội đồng nhân dân tỉnh Bà Rịa-Vũng Tàu Khóa VI, Kỳ họp thứ Mười Hai thông qua ngày 18 tháng 7 năm 2019 và có hiệu lực từ ngày 01 tháng 8 năm 2019./.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r/>
            </w:r>
            <w:r>
              <w:rPr/>
              <w:br/>
            </w:r>
            <w:r>
              <w:rPr/>
              <w:br/>
            </w:r>
            <w:r>
              <w:rPr/>
              <w:br/>
            </w:r>
            <w:r>
              <w:rPr/>
              <w:br/>
            </w:r>
            <w:r>
              <w:rPr>
                <w:b/>
              </w:rPr>
              <w:t xml:space="preserve">Nguyễn Hồng Lĩnh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quyet-18-2019-nq-hdnd-gia-dich-vu-kham-benh-khong-thuoc-quy-bao-hiem-y-te-quang-ngai.aspx" TargetMode="External" /><Relationship Id="rId4" Type="http://schemas.openxmlformats.org/officeDocument/2006/relationships/hyperlink" Target="/nghi-dinh-163-2016-nd-cp-huong-dan-luat-ngan-sach-nha-nuo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2022-06-20T18:50:01Z</dcterms:created>
  <dcterms:modified xsi:type="dcterms:W3CDTF">2022-06-20T18:50:01Z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2022-06-20T18:50:01Z</dcterms:created>
  <dcterms:modified xsi:type="dcterms:W3CDTF">2022-06-20T18:50:01Z</dcterms:modified>
</cp:coreProperties>
</file>