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F9680E" w14:paraId="0D78F73C" w14:textId="77777777" w:rsidTr="00F9680E">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A0AF2" w14:textId="77777777" w:rsidR="00F9680E" w:rsidRDefault="00F9680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2A036" w14:textId="77777777" w:rsidR="00F9680E" w:rsidRDefault="00F9680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9680E" w14:paraId="0C4753FF" w14:textId="77777777" w:rsidTr="00F9680E">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7470" w14:textId="77777777" w:rsidR="00F9680E" w:rsidRDefault="00F9680E">
            <w:pPr>
              <w:pStyle w:val="NormalWeb"/>
              <w:spacing w:after="90" w:afterAutospacing="0" w:line="345" w:lineRule="atLeast"/>
              <w:jc w:val="center"/>
              <w:rPr>
                <w:rFonts w:ascii="Arial" w:hAnsi="Arial" w:cs="Arial"/>
                <w:sz w:val="21"/>
                <w:szCs w:val="21"/>
              </w:rPr>
            </w:pPr>
            <w:r>
              <w:rPr>
                <w:rFonts w:ascii="Arial" w:hAnsi="Arial" w:cs="Arial"/>
                <w:sz w:val="21"/>
                <w:szCs w:val="21"/>
              </w:rPr>
              <w:t>Luật số: 68/2020/QH14</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CDD01" w14:textId="77777777" w:rsidR="00F9680E" w:rsidRDefault="00F9680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13 tháng 11 năm 2020</w:t>
            </w:r>
          </w:p>
        </w:tc>
      </w:tr>
    </w:tbl>
    <w:p w14:paraId="276E0EF1" w14:textId="77777777" w:rsidR="00F9680E" w:rsidRDefault="00F9680E" w:rsidP="00F9680E">
      <w:pPr>
        <w:pStyle w:val="NormalWeb"/>
        <w:spacing w:after="90" w:afterAutospacing="0" w:line="345" w:lineRule="atLeast"/>
        <w:jc w:val="center"/>
        <w:rPr>
          <w:rFonts w:ascii="Arial" w:hAnsi="Arial" w:cs="Arial"/>
        </w:rPr>
      </w:pPr>
    </w:p>
    <w:p w14:paraId="443FFAF5"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LUẬT</w:t>
      </w:r>
    </w:p>
    <w:p w14:paraId="658B66D0"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CƯ TRÚ</w:t>
      </w:r>
    </w:p>
    <w:p w14:paraId="2FF4234A" w14:textId="77777777" w:rsidR="00F9680E" w:rsidRDefault="00F9680E" w:rsidP="00F9680E">
      <w:pPr>
        <w:pStyle w:val="NormalWeb"/>
        <w:spacing w:after="90" w:afterAutospacing="0" w:line="345" w:lineRule="atLeast"/>
        <w:jc w:val="both"/>
        <w:rPr>
          <w:rFonts w:ascii="Arial" w:hAnsi="Arial" w:cs="Arial"/>
        </w:rPr>
      </w:pPr>
      <w:r>
        <w:rPr>
          <w:rStyle w:val="Emphasis"/>
          <w:rFonts w:ascii="Arial" w:hAnsi="Arial" w:cs="Arial"/>
          <w:sz w:val="21"/>
          <w:szCs w:val="21"/>
        </w:rPr>
        <w:t>Căn cứ Hiến pháp nước Cộng hòa xã hội chủ nghĩa Việt Nam;</w:t>
      </w:r>
    </w:p>
    <w:p w14:paraId="43FA8CAC" w14:textId="77777777" w:rsidR="00F9680E" w:rsidRDefault="00F9680E" w:rsidP="00F9680E">
      <w:pPr>
        <w:pStyle w:val="NormalWeb"/>
        <w:spacing w:after="90" w:afterAutospacing="0" w:line="345" w:lineRule="atLeast"/>
        <w:jc w:val="both"/>
        <w:rPr>
          <w:rFonts w:ascii="Arial" w:hAnsi="Arial" w:cs="Arial"/>
        </w:rPr>
      </w:pPr>
      <w:r>
        <w:rPr>
          <w:rStyle w:val="Emphasis"/>
          <w:rFonts w:ascii="Arial" w:hAnsi="Arial" w:cs="Arial"/>
          <w:sz w:val="21"/>
          <w:szCs w:val="21"/>
        </w:rPr>
        <w:t>Quốc hội ban hành Luật Cư trú.</w:t>
      </w:r>
    </w:p>
    <w:p w14:paraId="7DF38490"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02317F9A"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3FF8F104"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4C42F78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Luật này quy định về việc thực hiện quyền tự do cư trú của công dân Việt Nam trên lãnh thổ nước Cộng hòa xã hội chủ nghĩa Việt Nam; việc đăng ký, quản lý cư trú; quyền, nghĩa vụ, trách nhiệm của công dân, cơ quan, tổ chức về đăng ký, quản lý cư trú.</w:t>
      </w:r>
    </w:p>
    <w:p w14:paraId="401ED50D" w14:textId="77777777" w:rsidR="00F9680E" w:rsidRDefault="00F9680E" w:rsidP="00F9680E">
      <w:pPr>
        <w:pStyle w:val="NormalWeb"/>
        <w:spacing w:after="90" w:afterAutospacing="0" w:line="345" w:lineRule="atLeast"/>
        <w:jc w:val="both"/>
        <w:rPr>
          <w:rFonts w:ascii="Arial" w:hAnsi="Arial" w:cs="Arial"/>
        </w:rPr>
      </w:pPr>
    </w:p>
    <w:p w14:paraId="79E039D9"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 Giải thích từ ngữ</w:t>
      </w:r>
    </w:p>
    <w:p w14:paraId="2A1829C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Trong Luật này, các từ ngữ dưới đây được hiểu như sau:</w:t>
      </w:r>
    </w:p>
    <w:p w14:paraId="7C07792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Chỗ ở hợp pháp</w:t>
      </w:r>
      <w:r>
        <w:rPr>
          <w:rFonts w:ascii="Arial" w:hAnsi="Arial" w:cs="Arial"/>
        </w:rPr>
        <w:t> là nơi được sử dụng để sinh sống, thuộc quyền sở hữu hoặc quyền sử dụng của công dân, bao gồm nhà ở, tàu, thuyền, phương tiện khác có khả năng di chuyển hoặc chỗ ở khác theo quy định của pháp luật.</w:t>
      </w:r>
    </w:p>
    <w:p w14:paraId="45BFC06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Cư trú</w:t>
      </w:r>
      <w:r>
        <w:rPr>
          <w:rFonts w:ascii="Arial" w:hAnsi="Arial" w:cs="Arial"/>
        </w:rPr>
        <w:t> là việc công dân sinh sống tại một địa điểm thuộc đơn vị hành chính cấp xã hoặc đơn vị hành chính cấp huyện ở nơi không có đơn vị hành chính cấp xã (sau đây gọi chung là đơn vị hành chính cấp xã).</w:t>
      </w:r>
    </w:p>
    <w:p w14:paraId="68453DB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3. </w:t>
      </w:r>
      <w:r>
        <w:rPr>
          <w:rStyle w:val="Emphasis"/>
          <w:rFonts w:ascii="Arial" w:hAnsi="Arial" w:cs="Arial"/>
          <w:sz w:val="21"/>
          <w:szCs w:val="21"/>
        </w:rPr>
        <w:t>Cơ sở dữ liệu về cư trú</w:t>
      </w:r>
      <w:r>
        <w:rPr>
          <w:rFonts w:ascii="Arial" w:hAnsi="Arial" w:cs="Arial"/>
        </w:rPr>
        <w:t> là cơ sở dữ liệu chuyên ngành, tập hợp thông tin về cư trú của công dân, được số hóa, lưu trữ, quản lý bằng cơ sở hạ tầng thông tin, được kết nối, chia sẻ với Cơ sở dữ liệu quốc gia về dân cư và cơ sở dữ liệu khác theo quy định của pháp luật.</w:t>
      </w:r>
    </w:p>
    <w:p w14:paraId="435D201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Cơ quan đăng ký cư trú</w:t>
      </w:r>
      <w:r>
        <w:rPr>
          <w:rFonts w:ascii="Arial" w:hAnsi="Arial" w:cs="Arial"/>
        </w:rPr>
        <w:t> là cơ quan quản lý cư trú trực tiếp thực hiện việc đăng ký cư trú của công dân, bao gồm Công an xã, phường, thị trấn; Công an huyện, quận, thị xã, thành phố thuộc tỉnh, thành phố thuộc thành phố trực thuộc trung ương ở nơi không có đơn vị hành chính cấp xã.</w:t>
      </w:r>
    </w:p>
    <w:p w14:paraId="66A6172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w:t>
      </w:r>
      <w:r>
        <w:rPr>
          <w:rStyle w:val="Emphasis"/>
          <w:rFonts w:ascii="Arial" w:hAnsi="Arial" w:cs="Arial"/>
          <w:sz w:val="21"/>
          <w:szCs w:val="21"/>
        </w:rPr>
        <w:t>Đăng ký cư trú</w:t>
      </w:r>
      <w:r>
        <w:rPr>
          <w:rFonts w:ascii="Arial" w:hAnsi="Arial" w:cs="Arial"/>
        </w:rPr>
        <w:t> là việc thực hiện thủ tục đăng ký thường trú, đăng ký tạm trú, khai báo tạm vắng; thông báo lưu trú và khai báo thông tin, điều chỉnh thông tin về cư trú.</w:t>
      </w:r>
    </w:p>
    <w:p w14:paraId="0CD347D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6. </w:t>
      </w:r>
      <w:r>
        <w:rPr>
          <w:rStyle w:val="Emphasis"/>
          <w:rFonts w:ascii="Arial" w:hAnsi="Arial" w:cs="Arial"/>
          <w:sz w:val="21"/>
          <w:szCs w:val="21"/>
        </w:rPr>
        <w:t>Lưu trú</w:t>
      </w:r>
      <w:r>
        <w:rPr>
          <w:rFonts w:ascii="Arial" w:hAnsi="Arial" w:cs="Arial"/>
        </w:rPr>
        <w:t> là việc công dân ở lại một địa điểm không phải nơi thường trú hoặc nơi tạm trú trong thời gian ít hơn 30 ngày.</w:t>
      </w:r>
    </w:p>
    <w:p w14:paraId="207751E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7. </w:t>
      </w:r>
      <w:r>
        <w:rPr>
          <w:rStyle w:val="Emphasis"/>
          <w:rFonts w:ascii="Arial" w:hAnsi="Arial" w:cs="Arial"/>
          <w:sz w:val="21"/>
          <w:szCs w:val="21"/>
        </w:rPr>
        <w:t>Tạm vắng</w:t>
      </w:r>
      <w:r>
        <w:rPr>
          <w:rFonts w:ascii="Arial" w:hAnsi="Arial" w:cs="Arial"/>
        </w:rPr>
        <w:t> là việc công dân vắng mặt tại nơi cư trú trong một khoảng thời gian nhất định.</w:t>
      </w:r>
    </w:p>
    <w:p w14:paraId="1C8CF19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8. </w:t>
      </w:r>
      <w:r>
        <w:rPr>
          <w:rStyle w:val="Emphasis"/>
          <w:rFonts w:ascii="Arial" w:hAnsi="Arial" w:cs="Arial"/>
          <w:sz w:val="21"/>
          <w:szCs w:val="21"/>
        </w:rPr>
        <w:t>Nơi thường trú</w:t>
      </w:r>
      <w:r>
        <w:rPr>
          <w:rFonts w:ascii="Arial" w:hAnsi="Arial" w:cs="Arial"/>
        </w:rPr>
        <w:t> là nơi công dân sinh sống ổn định, lâu dài và đã được đăng ký thường trú;</w:t>
      </w:r>
    </w:p>
    <w:p w14:paraId="661DFBC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9. </w:t>
      </w:r>
      <w:r>
        <w:rPr>
          <w:rStyle w:val="Emphasis"/>
          <w:rFonts w:ascii="Arial" w:hAnsi="Arial" w:cs="Arial"/>
          <w:sz w:val="21"/>
          <w:szCs w:val="21"/>
        </w:rPr>
        <w:t>Nơi tạm trú</w:t>
      </w:r>
      <w:r>
        <w:rPr>
          <w:rFonts w:ascii="Arial" w:hAnsi="Arial" w:cs="Arial"/>
        </w:rPr>
        <w:t> là nơi công dân sinh sống trong một khoảng thời gian nhất định ngoài nơi thường trú và đã được đăng ký tạm trú.</w:t>
      </w:r>
    </w:p>
    <w:p w14:paraId="275223F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10. </w:t>
      </w:r>
      <w:r>
        <w:rPr>
          <w:rStyle w:val="Emphasis"/>
          <w:rFonts w:ascii="Arial" w:hAnsi="Arial" w:cs="Arial"/>
          <w:sz w:val="21"/>
          <w:szCs w:val="21"/>
        </w:rPr>
        <w:t>Nơi ở hiện tại</w:t>
      </w:r>
      <w:r>
        <w:rPr>
          <w:rFonts w:ascii="Arial" w:hAnsi="Arial" w:cs="Arial"/>
        </w:rPr>
        <w:t> là nơi thường trú hoặc nơi tạm trú mà công dân đang thường xuyên sinh sống; trường hợp không có nơi thường trú, nơi tạm trú thì nơi ở hiện tại là nơi công dân đang thực tế sinh sống.</w:t>
      </w:r>
    </w:p>
    <w:p w14:paraId="153BA16A" w14:textId="77777777" w:rsidR="00F9680E" w:rsidRDefault="00F9680E" w:rsidP="00F9680E">
      <w:pPr>
        <w:pStyle w:val="NormalWeb"/>
        <w:spacing w:after="90" w:afterAutospacing="0" w:line="345" w:lineRule="atLeast"/>
        <w:jc w:val="both"/>
        <w:rPr>
          <w:rFonts w:ascii="Arial" w:hAnsi="Arial" w:cs="Arial"/>
        </w:rPr>
      </w:pPr>
    </w:p>
    <w:p w14:paraId="2BAC26B1"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3. Nguyên tắc cư trú và quản lý cư trú</w:t>
      </w:r>
    </w:p>
    <w:p w14:paraId="06551D3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Tuân thủ Hiến pháp và pháp luật</w:t>
      </w:r>
    </w:p>
    <w:p w14:paraId="0A4E49F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Bảo đảm hài hòa quyền, lợi ích hợp pháp của công dân, lợi ích của Nhà nước, cộng đồng và xã hội; kết hợp giữa việc bảo đảm quyền tự do cư trú, các quyền cơ bản khác của công dân và trách nhiệm của Nhà nước với nhiệm vụ xây dựng, phát triển kinh tế - xã hội, củng cố quốc phòng, an ninh, bảo đảm trật tự, an toàn xã hội.</w:t>
      </w:r>
    </w:p>
    <w:p w14:paraId="7878DFD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3. Trình tự, thủ tục đăng ký cư trú phải đơn giản, thuận tiện, kịp thời, chính xác, công khai, minh bạch, không gây phiền hà; việc quản lý cư trú phải bảo đảm chặt chẽ, hiệu quả.</w:t>
      </w:r>
    </w:p>
    <w:p w14:paraId="5030747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Thông tin về cư trú phải được cập nhật vào Cơ sở dữ liệu quốc gia về dân cư, Cơ sở dữ liệu về cư trú theo quy định của pháp luật; tại một thời điểm, mỗi công dân chỉ có một nơi thường trú và có thể có thêm một nơi tạm trú.</w:t>
      </w:r>
    </w:p>
    <w:p w14:paraId="6DF154D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Mọi hành vi vi phạm pháp luật về đăng ký, quản lý cư trú phải được phát hiện, xử lý kịp thời, nghiêm minh theo quy định của pháp luật.</w:t>
      </w:r>
    </w:p>
    <w:p w14:paraId="5E50CB38" w14:textId="77777777" w:rsidR="00F9680E" w:rsidRDefault="00F9680E" w:rsidP="00F9680E">
      <w:pPr>
        <w:pStyle w:val="NormalWeb"/>
        <w:spacing w:after="90" w:afterAutospacing="0" w:line="345" w:lineRule="atLeast"/>
        <w:jc w:val="both"/>
        <w:rPr>
          <w:rFonts w:ascii="Arial" w:hAnsi="Arial" w:cs="Arial"/>
        </w:rPr>
      </w:pPr>
    </w:p>
    <w:p w14:paraId="5C90FAC9"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4. Việc thực hiện quyền tự do cư trú của công dân</w:t>
      </w:r>
    </w:p>
    <w:p w14:paraId="40F1C9E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Công dân thực hiện quyền tự do cư trú theo quy định của Luật này và quy định khác của pháp luật có liên quan.</w:t>
      </w:r>
    </w:p>
    <w:p w14:paraId="16DACD4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Việc thực hiện quyền tự do cư trú của công dân chỉ bị hạn chế trong các trường hợp sau đây:</w:t>
      </w:r>
    </w:p>
    <w:p w14:paraId="6301DF0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Người bị cơ quan, người có thẩm quyền tiến hành tố tụng áp dụng biện pháp cấm đi khỏi nơi cư trú, biện pháp tạm giữ, tạm giam;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tù, cấm cư trú, quản chế hoặc cải tạo không giam giữ; người được tha tù trước thời hạn có điều kiện đang trong thời gian thử thách;</w:t>
      </w:r>
    </w:p>
    <w:p w14:paraId="59D5FF4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Người đang chấp hành biện pháp giáo dục tại xã, phường, thị trấn, biện pháp đưa vào cơ sở giáo dục bắt buộc, đưa vào cơ sở cai nghiện bắt buộc, đưa vào trường giáo dưỡng; người phải chấp hành biện pháp đưa vào cơ sở giáo dục bắt buộc, đưa vào cơ sở cai nghiện bắt buộc, đưa vào trường giáo dưỡng nhưng đang được hoãn chấp hành hoặc tạm đình chỉ chấp hành; người bị quản lý trong thời gian làm thủ tục xem xét, quyết định áp dụng biện pháp đưa vào cơ sở giáo dục bắt buộc, đưa vào cơ sở cai nghiện bắt buộc, đưa vào trường giáo dưỡng;</w:t>
      </w:r>
    </w:p>
    <w:p w14:paraId="01AE808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Người bị cách ly do có nguy cơ lây lan dịch bệnh cho cộng đồng;</w:t>
      </w:r>
    </w:p>
    <w:p w14:paraId="1E84ECE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d) Địa điểm, khu vực cách ly vì lý do phòng, chống dịch bệnh theo quyết định của cơ quan, người có thẩm quyền; địa bàn có tình trạng khẩn cấp theo quy định của pháp luật; địa điểm không được đăng ký thường trú mới, đăng ký tạm trú mới, tách hộ theo quy định của Luật này;</w:t>
      </w:r>
    </w:p>
    <w:p w14:paraId="6C80D5B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đ) Các trường hợp khác theo quy định của luật.</w:t>
      </w:r>
    </w:p>
    <w:p w14:paraId="2594047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Việc thực hiện quyền tự do cư trú của công dân chỉ bị hạn chế theo quy định của luật. Nội dung, thời gian hạn chế quyền tự do cư trú thực hiện theo bản án, quyết định có hiệu lực pháp luật của Tòa án, quyết định của cơ quan nhà nước khác có thẩm quyền hoặc theo quy định của luật có liên quan.</w:t>
      </w:r>
    </w:p>
    <w:p w14:paraId="3A7BC5DC" w14:textId="77777777" w:rsidR="00F9680E" w:rsidRDefault="00F9680E" w:rsidP="00F9680E">
      <w:pPr>
        <w:pStyle w:val="NormalWeb"/>
        <w:spacing w:after="90" w:afterAutospacing="0" w:line="345" w:lineRule="atLeast"/>
        <w:jc w:val="both"/>
        <w:rPr>
          <w:rFonts w:ascii="Arial" w:hAnsi="Arial" w:cs="Arial"/>
        </w:rPr>
      </w:pPr>
    </w:p>
    <w:p w14:paraId="39625C18"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5. Bảo đảm việc thực hiện quyền tự do cư trú của công dân và quản lý cư trú</w:t>
      </w:r>
    </w:p>
    <w:p w14:paraId="0D73D00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Nhà nước có chính sách và biện pháp đồng bộ để bảo đảm việc thực hiện quyền tự do cư trú của công dân.</w:t>
      </w:r>
    </w:p>
    <w:p w14:paraId="2F003EB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Nhà nước bảo đảm ngân sách, cơ sở vật chất, nguồn nhân lực, đầu tư phát triển công nghệ tiên tiến, hiện đại cho hoạt động đăng ký, quản lý cư trú.</w:t>
      </w:r>
    </w:p>
    <w:p w14:paraId="37729F5D" w14:textId="77777777" w:rsidR="00F9680E" w:rsidRDefault="00F9680E" w:rsidP="00F9680E">
      <w:pPr>
        <w:pStyle w:val="NormalWeb"/>
        <w:spacing w:after="90" w:afterAutospacing="0" w:line="345" w:lineRule="atLeast"/>
        <w:jc w:val="both"/>
        <w:rPr>
          <w:rFonts w:ascii="Arial" w:hAnsi="Arial" w:cs="Arial"/>
        </w:rPr>
      </w:pPr>
    </w:p>
    <w:p w14:paraId="4358850E"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6. Hợp tác quốc tế về quản lý cư trú</w:t>
      </w:r>
    </w:p>
    <w:p w14:paraId="35F554D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Nhà nước Cộng hòa xã hội chủ nghĩa Việt Nam thực hiện hợp tác quốc tế về quản lý cư trú phù hợp với pháp luật Việt Nam và pháp luật quốc tế; thực hiện điều ước quốc tế liên quan đến quản lý cư trú mà nước Cộng hòa xã hội chủ nghĩa Việt Nam là thành viên.</w:t>
      </w:r>
    </w:p>
    <w:p w14:paraId="1FC54F8B"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7. Các hành vi bị nghiêm cấm về cư trú</w:t>
      </w:r>
    </w:p>
    <w:p w14:paraId="6F89563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Cản trở công dân thực hiện quyền tự do cư trú.</w:t>
      </w:r>
    </w:p>
    <w:p w14:paraId="02BE850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Lạm dụng việc sử dụng thông tin về nơi thường trú, nơi tạm trú làm điều kiện để hạn chế quyền, lợi ích hợp pháp của công dân.</w:t>
      </w:r>
    </w:p>
    <w:p w14:paraId="62033FB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Đưa, môi giới, nhận hối lộ trong việc đăng ký, quản lý cư trú.</w:t>
      </w:r>
    </w:p>
    <w:p w14:paraId="31B0B40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4. Không tiếp nhận, trì hoãn việc tiếp nhận hồ sơ, giấy tờ, tài liệu, thông tin đăng ký cư trú hoặc có hành vi nhũng nhiễu khác; không thực hiện, thực hiện không đúng thời hạn đăng ký cư trú cho công dân khi hồ sơ đủ điều kiện đăng ký cư trú; xóa đăng ký thường trú, đăng ký tạm trú trái với quy định của pháp luật.</w:t>
      </w:r>
    </w:p>
    <w:p w14:paraId="62F6C81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Thu, quản lý, sử dụng lệ phí đăng ký cư trú trái với quy định của pháp luật.</w:t>
      </w:r>
    </w:p>
    <w:p w14:paraId="3066A42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6. Tự đặt ra thời hạn, thủ tục, giấy tờ, tài liệu, biểu mẫu trái với quy định của pháp luật hoặc làm sai lệch thông tin, sổ sách, hồ sơ về cư trú.</w:t>
      </w:r>
    </w:p>
    <w:p w14:paraId="6CB4FDF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7. Cố ý cấp hoặc từ chối cấp giấy tờ, tài liệu về cư trú trái với quy định của pháp luật.</w:t>
      </w:r>
    </w:p>
    <w:p w14:paraId="767F6EE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8. Lợi dụng việc thực hiện quyền tự do cư trú để xâm phạm lợi ích của Nhà nước, quyền, lợi ích hợp pháp của tổ chức, cá nhân.</w:t>
      </w:r>
    </w:p>
    <w:p w14:paraId="11CE781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9. Làm giả giấy tờ, tài liệu, dữ liệu về cư trú; sử dụng giấy tờ, tài liệu, dữ liệu giả về cư trú; cung cấp thông tin, giấy tờ, tài liệu sai sự thật về cư trú; khai man điều kiện, giả mạo hồ sơ, giấy tờ, tài liệu để được đăng ký thường trú, đăng ký tạm trú; mua, bán, thuê, cho thuê, mượn, cho mượn, cầm cố, nhận cầm cố, hủy hoại giấy tờ, tài liệu về cư trú.</w:t>
      </w:r>
    </w:p>
    <w:p w14:paraId="38E22B6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10. Tổ chức, kích động, xúi giục, lôi kéo, dụ dỗ, giúp sức, cưỡng bức người khác vi phạm pháp luật về cư trú.</w:t>
      </w:r>
    </w:p>
    <w:p w14:paraId="57A6E8F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11. Giải quyết cho đăng ký thường trú, đăng ký tạm trú khi biết rõ người đăng ký thường trú, đăng ký tạm trú không sinh sống tại chỗ ở đó.</w:t>
      </w:r>
    </w:p>
    <w:p w14:paraId="3944964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12. Đồng ý cho người khác đăng ký thường trú, đăng ký tạm trú vào chỗ ở của mình để vụ lợi hoặc trong thực tế người đăng ký thường trú, đăng ký tạm trú không sinh sống tại chỗ ở đó.</w:t>
      </w:r>
    </w:p>
    <w:p w14:paraId="1745613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13. Truy nhập, khai thác, hủy hoại, làm cản trở, gián đoạn hoạt động, thay đổi, xóa, phát tán, cung cấp trái phép thông tin trong Cơ sở dữ liệu về cư trú.</w:t>
      </w:r>
    </w:p>
    <w:p w14:paraId="5BAEF210" w14:textId="77777777" w:rsidR="00F9680E" w:rsidRDefault="00F9680E" w:rsidP="00F9680E">
      <w:pPr>
        <w:pStyle w:val="NormalWeb"/>
        <w:spacing w:after="90" w:afterAutospacing="0" w:line="345" w:lineRule="atLeast"/>
        <w:jc w:val="both"/>
        <w:rPr>
          <w:rFonts w:ascii="Arial" w:hAnsi="Arial" w:cs="Arial"/>
        </w:rPr>
      </w:pPr>
    </w:p>
    <w:p w14:paraId="61893869"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684603DC"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QUYỀN, NGHĨA VỤ CỦA CÔNG DÂN VỀ CƯ TRÚ</w:t>
      </w:r>
    </w:p>
    <w:p w14:paraId="610F0874"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8. Quyền của công dân về cư trú</w:t>
      </w:r>
    </w:p>
    <w:p w14:paraId="18C43BC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Lựa chọn, quyết định nơi cư trú của mình, đăng ký cư trú phù hợp với quy định của Luật này và quy định khác của pháp luật có liên quan.</w:t>
      </w:r>
    </w:p>
    <w:p w14:paraId="3B373CB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Được bảo đảm bí mật thông tin cá nhân, thông tin về hộ gia đình trong Cơ sở dữ liệu về cư trú, trừ trường hợp cung cấp theo quy định của pháp luật.</w:t>
      </w:r>
    </w:p>
    <w:p w14:paraId="5121A52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Được khai thác thông tin về cư trú của mình trong Cơ sở dữ liệu quốc gia về dân cư; được cơ quan đăng ký cư trú trong cả nước không phụ thuộc vào nơi cư trú của mình xác nhận thông tin về cư trú khi có yêu cầu.</w:t>
      </w:r>
    </w:p>
    <w:p w14:paraId="12CAA7F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Được cơ quan đăng ký cư trú cập nhật, điều chỉnh thông tin về cư trú của mình trong Cơ sở dữ liệu về cư trú khi có thay đổi hoặc khi có yêu cầu.</w:t>
      </w:r>
    </w:p>
    <w:p w14:paraId="039B32F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Được cung cấp thông tin, tài liệu liên quan đến việc thực hiện quyền tự do cư trú của mình khi có yêu cầu.</w:t>
      </w:r>
    </w:p>
    <w:p w14:paraId="73FEB49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6. Được cơ quan nhà nước có thẩm quyền thực hiện biện pháp bảo vệ quyền tự do cư trú.</w:t>
      </w:r>
    </w:p>
    <w:p w14:paraId="0D642CE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7. Khiếu nại, tố cáo, khởi kiện đối với hành vi vi phạm pháp luật về cư trú theo quy định của pháp luật.</w:t>
      </w:r>
    </w:p>
    <w:p w14:paraId="571A639E" w14:textId="77777777" w:rsidR="00F9680E" w:rsidRDefault="00F9680E" w:rsidP="00F9680E">
      <w:pPr>
        <w:pStyle w:val="NormalWeb"/>
        <w:spacing w:after="90" w:afterAutospacing="0" w:line="345" w:lineRule="atLeast"/>
        <w:jc w:val="both"/>
        <w:rPr>
          <w:rFonts w:ascii="Arial" w:hAnsi="Arial" w:cs="Arial"/>
        </w:rPr>
      </w:pPr>
    </w:p>
    <w:p w14:paraId="2A6C80DD"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9. Nghĩa vụ của công dân về cư trú</w:t>
      </w:r>
    </w:p>
    <w:p w14:paraId="1F98574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Thực hiện việc đăng ký cư trú theo quy định của Luật này và quy định khác của pháp luật có liên quan.</w:t>
      </w:r>
    </w:p>
    <w:p w14:paraId="325A2DF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Cung cấp đầy đủ, chính xác, kịp thời thông tin, giấy tờ, tài liệu về cư trú của mình cho cơ quan, người có thẩm quyền và chịu trách nhiệm về thông tin, giấy tờ, tài liệu đã cung cấp.</w:t>
      </w:r>
    </w:p>
    <w:p w14:paraId="48A151E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Nộp lệ phí đăng ký cư trú theo quy định của pháp luật về phí và lệ phí.</w:t>
      </w:r>
    </w:p>
    <w:p w14:paraId="6FCF5B69" w14:textId="77777777" w:rsidR="00F9680E" w:rsidRDefault="00F9680E" w:rsidP="00F9680E">
      <w:pPr>
        <w:pStyle w:val="NormalWeb"/>
        <w:spacing w:after="90" w:afterAutospacing="0" w:line="345" w:lineRule="atLeast"/>
        <w:jc w:val="both"/>
        <w:rPr>
          <w:rFonts w:ascii="Arial" w:hAnsi="Arial" w:cs="Arial"/>
        </w:rPr>
      </w:pPr>
    </w:p>
    <w:p w14:paraId="00F2C535"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10. Quyền, nghĩa vụ của chủ hộ và thành viên hộ gia đình về cư trú</w:t>
      </w:r>
    </w:p>
    <w:p w14:paraId="7C8431A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1. Những người cùng ở tại một chỗ ở hợp pháp và có quan hệ gia đình là ông nội, bà nội, ông ngoại, bà ngoại, cha, mẹ, vợ, chồng, con và anh ruột, chị ruột, em ruột, cháu ruột thì có thể đăng ký thường trú, đăng ký tạm trú theo hộ gia đình.</w:t>
      </w:r>
    </w:p>
    <w:p w14:paraId="7672DF9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Người không thuộc trường hợp quy định tại khoản 1 Điều này nếu có đủ điều kiện đăng ký thường trú, đăng ký tạm trú tại cùng một chỗ ở hợp pháp theo quy định của Luật này thì được đăng ký thường trú, đăng ký tạm trú vào cùng một hộ gia đình.</w:t>
      </w:r>
    </w:p>
    <w:p w14:paraId="2FF8812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Nhiều hộ gia đình có thể đăng ký thường trú, đăng ký tạm trú tại cùng một chỗ ở hợp pháp.</w:t>
      </w:r>
    </w:p>
    <w:p w14:paraId="6B7F217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Chủ hộ là người có năng lực hành vi dân sự đầy đủ do các thành viên hộ gia đình thống nhất đề cử; trường hợp hộ gia đình không có người có năng lực hành vi dân sự đầy đủ thì chủ hộ là người được các thành viên hộ gia đình thống nhất đề cử; trường hợp các thành viên hộ gia đình không đề cử được thì chủ hộ là thành viên hộ gia đình do Tòa án quyết định.</w:t>
      </w:r>
    </w:p>
    <w:p w14:paraId="07338E7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Trường hợp hộ gia đình chỉ có một người thì người đó là chủ hộ.</w:t>
      </w:r>
    </w:p>
    <w:p w14:paraId="5FED934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Chủ hộ có quyền và nghĩa vụ thực hiện, tạo điều kiện, hướng dẫn thành viên hộ gia đình thực hiện quy định về đăng ký, quản lý cư trú và những nội dung khác theo quy định của Luật này; thông báo với cơ quan đăng ký cư trú về việc trong hộ gia đình có thành viên thuộc trường hợp quy định tại khoản 1 Điều 24, khoản 1 Điều 29 của Luật này.</w:t>
      </w:r>
    </w:p>
    <w:p w14:paraId="38388E3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6. Thành viên hộ gia đình có quyền và nghĩa vụ thống nhất đề cử chủ hộ; thực hiện đầy đủ quy định về đăng ký, quản lý cư trú.</w:t>
      </w:r>
    </w:p>
    <w:p w14:paraId="6CB3E7DB" w14:textId="77777777" w:rsidR="00F9680E" w:rsidRDefault="00F9680E" w:rsidP="00F9680E">
      <w:pPr>
        <w:pStyle w:val="NormalWeb"/>
        <w:spacing w:after="90" w:afterAutospacing="0" w:line="345" w:lineRule="atLeast"/>
        <w:jc w:val="both"/>
        <w:rPr>
          <w:rFonts w:ascii="Arial" w:hAnsi="Arial" w:cs="Arial"/>
        </w:rPr>
      </w:pPr>
    </w:p>
    <w:p w14:paraId="4CD2B8A4"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4B023DA0"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NƠI CƯ TRÚ</w:t>
      </w:r>
    </w:p>
    <w:p w14:paraId="3002F8FE"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11. Nơi cư trú của công dân</w:t>
      </w:r>
    </w:p>
    <w:p w14:paraId="7D17084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Nơi cư trú của công dân bao gồm nơi thường trú, nơi tạm trú.</w:t>
      </w:r>
    </w:p>
    <w:p w14:paraId="77A4999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2. Trường hợp không xác định được nơi thường trú, nơi tạm trú thì nơi cư trú của công dân là nơi ở hiện tại được xác định theo quy định tại khoản 1 Điều 19 của Luật này.</w:t>
      </w:r>
    </w:p>
    <w:p w14:paraId="00A589AF" w14:textId="77777777" w:rsidR="00F9680E" w:rsidRDefault="00F9680E" w:rsidP="00F9680E">
      <w:pPr>
        <w:pStyle w:val="NormalWeb"/>
        <w:spacing w:after="90" w:afterAutospacing="0" w:line="345" w:lineRule="atLeast"/>
        <w:jc w:val="both"/>
        <w:rPr>
          <w:rFonts w:ascii="Arial" w:hAnsi="Arial" w:cs="Arial"/>
        </w:rPr>
      </w:pPr>
    </w:p>
    <w:p w14:paraId="699F9EDE"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12. Nơi cư trú của người chưa thành niên</w:t>
      </w:r>
    </w:p>
    <w:p w14:paraId="2B9E8F8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 trường hợp không xác định được nơi thường xuyên chung sống thì nơi cư trú của người chưa thành niên là nơi do cha, mẹ thỏa thuận; trường hợp cha, mẹ không thỏa thuận được thì nơi cư trú của người chưa thành niên do Tòa án quyết định.</w:t>
      </w:r>
    </w:p>
    <w:p w14:paraId="7CF4198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Người chưa thành niên có thể có nơi cư trú khác, với nơi cư trú của cha, mẹ nếu được cha, mẹ đồng ý hoặc pháp luật có quy định.</w:t>
      </w:r>
    </w:p>
    <w:p w14:paraId="3B847629" w14:textId="77777777" w:rsidR="00F9680E" w:rsidRDefault="00F9680E" w:rsidP="00F9680E">
      <w:pPr>
        <w:pStyle w:val="NormalWeb"/>
        <w:spacing w:after="90" w:afterAutospacing="0" w:line="345" w:lineRule="atLeast"/>
        <w:jc w:val="both"/>
        <w:rPr>
          <w:rFonts w:ascii="Arial" w:hAnsi="Arial" w:cs="Arial"/>
        </w:rPr>
      </w:pPr>
    </w:p>
    <w:p w14:paraId="63B5D131"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13. Nơi cư trú của người được giám hộ</w:t>
      </w:r>
    </w:p>
    <w:p w14:paraId="51273DE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Nơi cư trú của người được giám hộ là nơi cư trú của người giám hộ.</w:t>
      </w:r>
    </w:p>
    <w:p w14:paraId="697DF55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Người được giám hộ có thể có nơi cư trú khác với nơi cư trú của người giám hộ nếu được người giám hộ đồng ý hoặc pháp luật có quy định.</w:t>
      </w:r>
    </w:p>
    <w:p w14:paraId="20392C0C" w14:textId="77777777" w:rsidR="00F9680E" w:rsidRDefault="00F9680E" w:rsidP="00F9680E">
      <w:pPr>
        <w:pStyle w:val="NormalWeb"/>
        <w:spacing w:after="90" w:afterAutospacing="0" w:line="345" w:lineRule="atLeast"/>
        <w:jc w:val="both"/>
        <w:rPr>
          <w:rFonts w:ascii="Arial" w:hAnsi="Arial" w:cs="Arial"/>
        </w:rPr>
      </w:pPr>
    </w:p>
    <w:p w14:paraId="4C5B995B"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14. Nơi cư trú của vợ, chồng</w:t>
      </w:r>
    </w:p>
    <w:p w14:paraId="71171F7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Nơi cư trú của vợ, chồng là nơi vợ, chồng thường xuyên chung sống.</w:t>
      </w:r>
    </w:p>
    <w:p w14:paraId="1F1EBED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Vợ, chồng có thể có nơi cư trú khác nhau theo thỏa thuận hoặc theo quy định của pháp luật có liên quan.</w:t>
      </w:r>
    </w:p>
    <w:p w14:paraId="798B46BE" w14:textId="77777777" w:rsidR="00F9680E" w:rsidRDefault="00F9680E" w:rsidP="00F9680E">
      <w:pPr>
        <w:pStyle w:val="NormalWeb"/>
        <w:spacing w:after="90" w:afterAutospacing="0" w:line="345" w:lineRule="atLeast"/>
        <w:jc w:val="both"/>
        <w:rPr>
          <w:rFonts w:ascii="Arial" w:hAnsi="Arial" w:cs="Arial"/>
        </w:rPr>
      </w:pPr>
    </w:p>
    <w:p w14:paraId="6F25D9A9"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15. Nơi cư trú của người học tập, công tác, làm việc trong lực lượng vũ trang</w:t>
      </w:r>
    </w:p>
    <w:p w14:paraId="1A1C254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1. Nơi cư trú của sĩ quan, hạ sĩ quan, binh sĩ, quân nhân chuyên nghiệp, công nhân, viên chức quốc phòng, sinh viên, học viên các trường Quân đội nhân dân là nơi đơn vị của người đó đóng quân, trừ trường hợp sĩ quan, hạ sĩ quan, binh sĩ, quân nhân chuyên nghiệp, công nhân, viên chức quốc phòng có nơi cư trú khác theo quy định của Luật này.</w:t>
      </w:r>
    </w:p>
    <w:p w14:paraId="44CFCD0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Nơi cư trú của sĩ quan nghiệp vụ, hạ sĩ quan nghiệp vụ, sĩ quan chuyên môn kỹ thuật, hạ sĩ quan chuyên môn kỹ thuật, học sinh, sinh viên, học viên các trường Công an nhân dân, hạ sĩ quan nghĩa vụ, chiến sĩ nghĩa vụ, công nhân công an là nơi đơn vị của người đó đóng quân, trừ trường hợp sĩ quan nghiệp vụ, hạ sĩ quan nghiệp vụ, sĩ quan chuyên môn kỹ thuật, hạ sĩ quan chuyên môn kỹ thuật, công nhân công an có nơi cư trú khác theo quy định của Luật này.</w:t>
      </w:r>
    </w:p>
    <w:p w14:paraId="72F90EA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Điều kiện, hồ sơ, thủ tục đăng ký thường trú, đăng ký tạm trú tại nơi đơn vị đóng quân đối với người quy định tại khoản 1 Điều này do Bộ trưởng Bộ Quốc phòng quy định, đối với người quy định tại khoản 2 Điều này do Bộ trưởng Bộ Công an quy định.</w:t>
      </w:r>
    </w:p>
    <w:p w14:paraId="57B52F8E" w14:textId="77777777" w:rsidR="00F9680E" w:rsidRDefault="00F9680E" w:rsidP="00F9680E">
      <w:pPr>
        <w:pStyle w:val="NormalWeb"/>
        <w:spacing w:after="90" w:afterAutospacing="0" w:line="345" w:lineRule="atLeast"/>
        <w:jc w:val="both"/>
        <w:rPr>
          <w:rFonts w:ascii="Arial" w:hAnsi="Arial" w:cs="Arial"/>
        </w:rPr>
      </w:pPr>
    </w:p>
    <w:p w14:paraId="5CEE4EA6"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16. Nơi cư trú của người sinh sống, người làm nghề lưu động trên tàu, thuyền hoặc phương tiện khác có khả năng di chuyển</w:t>
      </w:r>
    </w:p>
    <w:p w14:paraId="3D4C1E0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Nơi cư trú của người sinh sống, người làm nghề lưu động trên tàu, thuyền hoặc phương tiện khác có khả năng di chuyển (sau đây gọi chung là phương tiện) là nơi đăng ký phương tiện đó, trừ trường hợp có nơi cư trú khác theo quy định của Luật này.</w:t>
      </w:r>
    </w:p>
    <w:p w14:paraId="2C27F53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Đối với phương tiện không phải đăng ký hoặc có nơi đăng ký phương tiện không trùng với nơi thường xuyên đậu, đỗ thì nơi cư trú của người sinh sống, người làm nghề lưu động là nơi phương tiện đó thường xuyên đậu, đỗ.</w:t>
      </w:r>
    </w:p>
    <w:p w14:paraId="13F610B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Chính phủ quy định chi tiết Điều này.</w:t>
      </w:r>
    </w:p>
    <w:p w14:paraId="61EB69D5" w14:textId="77777777" w:rsidR="00F9680E" w:rsidRDefault="00F9680E" w:rsidP="00F9680E">
      <w:pPr>
        <w:pStyle w:val="NormalWeb"/>
        <w:spacing w:after="90" w:afterAutospacing="0" w:line="345" w:lineRule="atLeast"/>
        <w:jc w:val="both"/>
        <w:rPr>
          <w:rFonts w:ascii="Arial" w:hAnsi="Arial" w:cs="Arial"/>
        </w:rPr>
      </w:pPr>
    </w:p>
    <w:p w14:paraId="1F48032C"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17. Nơi cư trú của người hoạt động tín ngưỡng, tôn giáo, trẻ em, người khuyết tật, người không nơi nương tựa trong cơ sở tín ngưỡng, cơ sở tôn giáo</w:t>
      </w:r>
    </w:p>
    <w:p w14:paraId="28AE6CF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1. Nơi cư trú của người hoạt động tín ngưỡng, nhà tu hành, chức sắc, chức việc, người khác hoạt động tôn giáo sinh sống trong cơ sở tín ngưỡng, cơ sở tôn giáo là cơ sở tín ngưỡng, cơ sở tôn giáo, trừ trường hợp có nơi cư trú khác theo quy định của Luật này.</w:t>
      </w:r>
    </w:p>
    <w:p w14:paraId="4696886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Nơi cư trú của trẻ em, người khuyết tật đặc biệt nặng, người khuyết tật nặng, người không nơi nương tựa được nhận nuôi và sinh sống trong cơ sở tín ngưỡng, cơ sở tôn giáo là cơ sở tín ngưỡng, cơ sở tôn giáo.</w:t>
      </w:r>
    </w:p>
    <w:p w14:paraId="17FCE238" w14:textId="77777777" w:rsidR="00F9680E" w:rsidRDefault="00F9680E" w:rsidP="00F9680E">
      <w:pPr>
        <w:pStyle w:val="NormalWeb"/>
        <w:spacing w:after="90" w:afterAutospacing="0" w:line="345" w:lineRule="atLeast"/>
        <w:jc w:val="both"/>
        <w:rPr>
          <w:rFonts w:ascii="Arial" w:hAnsi="Arial" w:cs="Arial"/>
        </w:rPr>
      </w:pPr>
    </w:p>
    <w:p w14:paraId="5B7F344A"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18. Nơi cư trú của người được chăm sóc, nuôi dưỡng, trợ giúp</w:t>
      </w:r>
    </w:p>
    <w:p w14:paraId="3A05F2B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Nơi cư trú của người được chăm sóc, nuôi dưỡng, trợ giúp tại cơ sở trợ giúp xã hội là cơ sở trợ giúp xã hội.</w:t>
      </w:r>
    </w:p>
    <w:p w14:paraId="113C5B2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Nơi cư trú của người được chăm sóc, nuôi dưỡng tại cộng đồng là nơi cư trú của người nhận chăm sóc, nuôi dưỡng.</w:t>
      </w:r>
    </w:p>
    <w:p w14:paraId="53819B64" w14:textId="77777777" w:rsidR="00F9680E" w:rsidRDefault="00F9680E" w:rsidP="00F9680E">
      <w:pPr>
        <w:pStyle w:val="NormalWeb"/>
        <w:spacing w:after="90" w:afterAutospacing="0" w:line="345" w:lineRule="atLeast"/>
        <w:jc w:val="both"/>
        <w:rPr>
          <w:rFonts w:ascii="Arial" w:hAnsi="Arial" w:cs="Arial"/>
        </w:rPr>
      </w:pPr>
    </w:p>
    <w:p w14:paraId="2E333C52"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19. Nơi cư trú của người không có nơi thường trú, nơi tạm trú</w:t>
      </w:r>
    </w:p>
    <w:p w14:paraId="7E9DEC5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Nơi cư trú của người không có cả nơi thường trú và nơi tạm trú do không đủ điều kiện đăng ký thường trú, đăng ký tạm trú là nơi ở hiện tại của người đó; trường hợp không có địa điểm chỗ ở cụ thể thì nơi ở hiện tại được xác định là đơn vị hành chính cấp xã nơi người đó đang thực tế sinh sống, Người không có nơi thường trú, nơi tạm trú phải khai báo thông tin về cư trú với cơ quan đăng ký cư trú tại nơi ở hiện tại.</w:t>
      </w:r>
    </w:p>
    <w:p w14:paraId="0B804AD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Cơ quan đăng ký cư trú có trách nhiệm hướng dẫn việc khai báo thông tin về cư trú theo các trường thông tin trong Cơ sở dữ liệu quốc gia về dân cư, Cơ sở dữ liệu về cư trú.</w:t>
      </w:r>
    </w:p>
    <w:p w14:paraId="53C45C3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Trường hợp người quy định tại khoản 1 Điều này chưa có thông tin trong Cơ sở dữ liệu quốc gia về dân cư, Cơ sở dữ liệu về cư trú thì trong thời hạn 30 ngày kể từ ngày tiếp nhận thông tin khai báo, cơ quan đăng ký cư trú tiến hành kiểm tra, xác minh thông tin; trường hợp phức tạp thì có thể kéo dài nhưng không quá 60 ngày.</w:t>
      </w:r>
    </w:p>
    <w:p w14:paraId="2F13A89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 xml:space="preserve">4. Trường hợp người quy định tại khoản 1 Điều này đã có thông tin trong Cơ sở dữ liệu quốc gia về dân cư, Cơ sở dữ liệu về cư trú thì trong thời hạn 05 ngày làm việc kể từ </w:t>
      </w:r>
      <w:r>
        <w:rPr>
          <w:rFonts w:ascii="Arial" w:hAnsi="Arial" w:cs="Arial"/>
        </w:rPr>
        <w:lastRenderedPageBreak/>
        <w:t>ngày tiếp nhận thông tin khai báo, cơ quan đăng ký cư trú tiến hành kiểm tra, xác minh thông tin.</w:t>
      </w:r>
    </w:p>
    <w:p w14:paraId="203687B0"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Sau khi kiểm tra, xác minh, cơ quan đăng ký cư trú cập nhật thông tin của công dân về nơi ở hiện tại và các thông tin khác vào Cơ sở dữ liệu quốc gia về dân cư, Cơ sở dữ liệu về cư trú và thông báo cho người đã khai báo về việc đã cập nhật thông tin.</w:t>
      </w:r>
    </w:p>
    <w:p w14:paraId="6700299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6. Trường hợp có thay đổi thông tin về cư trú thì công dân phải khai báo lại với cơ quan đăng ký cư trú để rà soát, điều chỉnh thông tin của công dân trong Cơ sở dữ liệu quốc gia về dân cư, Cơ sở dữ liệu về cư trú; khi đủ điều kiện theo quy định của Luật này thì phải làm thủ tục đăng ký thường trú, đăng ký tạm trú.</w:t>
      </w:r>
    </w:p>
    <w:p w14:paraId="0C47E6E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7. Chính phủ quy định chi tiết Điều này.</w:t>
      </w:r>
    </w:p>
    <w:p w14:paraId="3D7251CF" w14:textId="77777777" w:rsidR="00F9680E" w:rsidRDefault="00F9680E" w:rsidP="00F9680E">
      <w:pPr>
        <w:pStyle w:val="NormalWeb"/>
        <w:spacing w:after="90" w:afterAutospacing="0" w:line="345" w:lineRule="atLeast"/>
        <w:jc w:val="both"/>
        <w:rPr>
          <w:rFonts w:ascii="Arial" w:hAnsi="Arial" w:cs="Arial"/>
        </w:rPr>
      </w:pPr>
    </w:p>
    <w:p w14:paraId="65B951E1"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11872338"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ĐĂNG KÝ THƯỜNG TRÚ</w:t>
      </w:r>
    </w:p>
    <w:p w14:paraId="085EE633"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20. Điều kiện đăng ký thường trú</w:t>
      </w:r>
    </w:p>
    <w:p w14:paraId="3BB1F79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Công dân có chỗ ở hợp pháp thuộc quyền sở hữu của mình thì được đăng ký thường trú tại chỗ ở hợp pháp đó.</w:t>
      </w:r>
    </w:p>
    <w:p w14:paraId="357507A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Công dân được đăng ký thường trú tại chỗ ở hợp pháp không thuộc quyền sở hữu của mình khi được chủ hộ và chủ sở hữu chỗ ở hợp pháp đó đồng ý trong các trường hợp sau đây:</w:t>
      </w:r>
    </w:p>
    <w:p w14:paraId="65B314F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Vợ về ở với chồng; chồng về ở với vợ; con về ở với cha, mẹ; cha, mẹ về ở với con;</w:t>
      </w:r>
    </w:p>
    <w:p w14:paraId="2238214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Người cao tuổi về ở với anh ruột, chị ruột, em ruột, cháu ruột; người khuyết tật đặc biệt nặng, người khuyết tật nặng, người không có khả năng lao động, người bị bệnh tâm thần hoặc bệnh khác làm mất khả năng nhận thức, khả năng điều khiển hành vi về ở với ông nội, bà nội, ông ngoại, bà ngoại, anh ruột, chị ruột, em ruột, bác ruột, chú ruột, cậu ruột, cô ruột, dì ruột, cháu ruột, người giám hộ;</w:t>
      </w:r>
    </w:p>
    <w:p w14:paraId="5E61303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 xml:space="preserve">c) Người chưa thành niên được cha, mẹ hoặc người giám hộ đồng ý hoặc không còn cha, mẹ về ở với cụ nội, cụ ngoại, ông nội, bà nội, ông ngoại, bà ngoại, anh ruột, chị </w:t>
      </w:r>
      <w:r>
        <w:rPr>
          <w:rFonts w:ascii="Arial" w:hAnsi="Arial" w:cs="Arial"/>
        </w:rPr>
        <w:lastRenderedPageBreak/>
        <w:t>ruột, em ruột, bác ruột, chú ruột, cậu ruột, cô ruột, dì ruột; người chưa thành niên về ở với người giám hộ.</w:t>
      </w:r>
    </w:p>
    <w:p w14:paraId="51840AF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Trừ trường hợp quy định tại khoản 2 Điều này, công dân được đăng ký thường trú tại chỗ ở hợp pháp do thuê, mượn, ở nhờ khi đáp ứng các điều kiện sau đây:</w:t>
      </w:r>
    </w:p>
    <w:p w14:paraId="51A4B2A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Được chủ sở hữu chỗ ở hợp pháp đồng ý cho đăng ký thường trú tại địa điểm thuê, mượn, ở nhờ và được chủ hộ đồng ý nếu đăng ký thường trú vào cùng hộ gia đình đó;</w:t>
      </w:r>
    </w:p>
    <w:p w14:paraId="3666176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Bảo đảm điều kiện về diện tích nhà ở tối thiểu do Hội đồng nhân dân cấp tỉnh quy định nhưng không thấp hơn 08 m2 sàn/người.</w:t>
      </w:r>
    </w:p>
    <w:p w14:paraId="059D358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Công dân được đăng ký thường trú tại cơ sở tín ngưỡng, cơ sở tôn giáo có công trình phụ trợ là nhà ở khi thuộc một trong các trường hợp sau đây:</w:t>
      </w:r>
    </w:p>
    <w:p w14:paraId="7B1BEEE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Người hoạt động tôn giáo được phong phẩm, bổ nhiệm, bầu cử, suy cử, thuyên chuyển đến hoạt động tôn giáo tại cơ sở tôn giáo;</w:t>
      </w:r>
    </w:p>
    <w:p w14:paraId="79A848B0"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Người đại diện cơ sở tín ngưỡng;</w:t>
      </w:r>
    </w:p>
    <w:p w14:paraId="47F97A0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Người được người đại diện hoặc ban quản lý cơ sở tín ngưỡng đồng ý cho đăng ký thường trú để trực tiếp quản lý, tổ chức hoạt động tín ngưỡng tại cơ sở tín ngưỡng;</w:t>
      </w:r>
    </w:p>
    <w:p w14:paraId="48CC372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d) Trẻ em, người khuyết tật đặc biệt nặng, người khuyết tật nặng, người không nơi nương tựa được người đại diện hoặc ban quản lý cơ sở tín ngưỡng, người đứng đầu hoặc người đại diện cơ sở tôn giáo đồng ý cho đăng ký thường trú.</w:t>
      </w:r>
    </w:p>
    <w:p w14:paraId="5D6C2190"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Người được chăm sóc, nuôi dưỡng, trợ giúp được đăng ký thường trú tại cơ sở trợ giúp xã hội khi được người đứng đầu cơ sở đó đồng ý hoặc được đăng ký thường trú vào hộ gia đình nhận chăm sóc, nuôi dưỡng khi được chủ hộ và chủ sở hữu chỗ ở hợp pháp đồng ý.</w:t>
      </w:r>
    </w:p>
    <w:p w14:paraId="1850881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6. Người sinh sống, người làm nghề lưu động trên phương tiện được đăng ký thường trú tại phương tiện đó khi đáp ứng các điều kiện sau đây:</w:t>
      </w:r>
    </w:p>
    <w:p w14:paraId="648116E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Là chủ phương tiện hoặc được chủ phương tiện đó đồng ý cho đăng ký thường trú;</w:t>
      </w:r>
    </w:p>
    <w:p w14:paraId="4759234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 xml:space="preserve">b) Phương tiện được đăng ký, đăng kiểm theo quy định của pháp luật; trường hợp phương tiện không thuộc đối tượng phải đăng ký, đăng kiểm thì phải có xác nhận của </w:t>
      </w:r>
      <w:r>
        <w:rPr>
          <w:rFonts w:ascii="Arial" w:hAnsi="Arial" w:cs="Arial"/>
        </w:rPr>
        <w:lastRenderedPageBreak/>
        <w:t>Ủy ban nhân dân cấp xã nơi phương tiện thường xuyên đậu, đỗ về việc sử dụng phương tiện đó vào mục đích để ở;</w:t>
      </w:r>
    </w:p>
    <w:p w14:paraId="41ABB9A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Có xác nhận của Ủy ban nhân dân cấp xã về việc phương tiện đã đăng ký đậu, đỗ thường xuyên trên địa bàn trong trường hợp phương tiện không phải đăng ký hoặc nơi đăng ký phương tiện không trùng với nơi thường xuyên đậu, đỗ.</w:t>
      </w:r>
    </w:p>
    <w:p w14:paraId="73FD36F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7. Việc đăng ký thường trú của người chưa thành niên phải được sự đồng ý của cha, mẹ hoặc người giám hộ, trừ trường hợp nơi cư trú của người chưa thành niên do Tòa án quyết định.</w:t>
      </w:r>
    </w:p>
    <w:p w14:paraId="5432ADF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8. Công dân không được đăng ký thường trú mới tại chỗ ở quy định tại Điều 23 của Luật này, trừ trường hợp quy định tại điểm a khoản 2 Điều này.</w:t>
      </w:r>
    </w:p>
    <w:p w14:paraId="3749EAAD" w14:textId="77777777" w:rsidR="00F9680E" w:rsidRDefault="00F9680E" w:rsidP="00F9680E">
      <w:pPr>
        <w:pStyle w:val="NormalWeb"/>
        <w:spacing w:after="90" w:afterAutospacing="0" w:line="345" w:lineRule="atLeast"/>
        <w:jc w:val="both"/>
        <w:rPr>
          <w:rFonts w:ascii="Arial" w:hAnsi="Arial" w:cs="Arial"/>
        </w:rPr>
      </w:pPr>
    </w:p>
    <w:p w14:paraId="29BCBCED"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21. Hồ sơ đăng ký thường trú</w:t>
      </w:r>
    </w:p>
    <w:p w14:paraId="48A88DE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Hồ sơ </w:t>
      </w:r>
      <w:hyperlink r:id="rId6" w:history="1">
        <w:r>
          <w:rPr>
            <w:rStyle w:val="Hyperlink"/>
            <w:rFonts w:ascii="Arial" w:hAnsi="Arial" w:cs="Arial"/>
            <w:color w:val="135ECD"/>
            <w:sz w:val="21"/>
            <w:szCs w:val="21"/>
          </w:rPr>
          <w:t>đăng ký thường trú</w:t>
        </w:r>
      </w:hyperlink>
      <w:r>
        <w:rPr>
          <w:rFonts w:ascii="Arial" w:hAnsi="Arial" w:cs="Arial"/>
        </w:rPr>
        <w:t> đối với người quy định tại khoản 1 Điều 20 của Luật này bao gồm:</w:t>
      </w:r>
    </w:p>
    <w:p w14:paraId="05591E3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Tờ khai thay đổi thông tin cư trú;</w:t>
      </w:r>
    </w:p>
    <w:p w14:paraId="46E9773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Giấy tờ, tài liệu chứng minh việc sở hữu chỗ ở hợp pháp.</w:t>
      </w:r>
    </w:p>
    <w:p w14:paraId="058EE17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Hồ sơ đăng ký thường trú đối với người quy định tại khoản 2 Điều 20 của Luật này bao gồm:</w:t>
      </w:r>
    </w:p>
    <w:p w14:paraId="556BF7A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Tờ khai thay đổi thông tin cư trú, trong đó ghi rõ ý kiến đồng ý cho đăng ký thường trú của chủ hộ, chủ sở hữu chỗ ở hợp pháp hoặc người được ủy quyền, trừ trường hợp đã có ý kiến đồng ý bằng văn bản;</w:t>
      </w:r>
    </w:p>
    <w:p w14:paraId="2A07C92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Giấy tờ, tài liệu chứng minh quan hệ nhân thân với chủ hộ, thành viên hộ gia đình, trừ trường hợp đã có thông tin thể hiện quan hệ này trong Cơ sở dữ liệu quốc gia về dân cư, Cơ sở dữ liệu về cư trú;</w:t>
      </w:r>
    </w:p>
    <w:p w14:paraId="07BDE6E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Giấy tờ, tài liệu chứng minh các điều kiện khác quy định tại điểm b, điểm c khoản 2 Điều 20 của Luật này.</w:t>
      </w:r>
    </w:p>
    <w:p w14:paraId="1B508CD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3. Hồ sơ đăng ký thường trú đối với người quy định tại khoản 3 Điều 20 của Luật này bao gồm:</w:t>
      </w:r>
    </w:p>
    <w:p w14:paraId="7C386BF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Tờ khai thay đổi thông tin cư trú, trong đó ghi rõ ý kiến đồng ý cho đăng ký thường trú của chủ hộ, chủ sở hữu chỗ ở hợp pháp được cho thuê, cho mượn, cho ở nhờ hoặc người được ủy quyền, trừ trường hợp đã có ý kiến đồng ý bằng văn bản;</w:t>
      </w:r>
    </w:p>
    <w:p w14:paraId="1B931510"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Hợp đồng cho thuê, cho mượn, cho ở nhờ hoặc văn bản về việc cho mượn, cho ở nhờ chỗ ở hợp pháp đã được công chứng hoặc chứng thực theo quy định của pháp luật;</w:t>
      </w:r>
    </w:p>
    <w:p w14:paraId="749BC5F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Giấy tờ, tài liệu chứng minh đủ diện tích nhà ở để đăng ký thường trú theo quy định.</w:t>
      </w:r>
    </w:p>
    <w:p w14:paraId="1706E66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Hồ sơ đăng ký thường trú đối với người quy định tại các điểm a, b và c khoản 4 Điều 20 của Luật này bao gồm:</w:t>
      </w:r>
    </w:p>
    <w:p w14:paraId="7EC0FA1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Tờ khai thay đổi thông tin cư trú; đối với người quy định tại điểm c khoản 4 Điều 20 của Luật này thì trong tờ khai phải ghi rõ ý kiến đồng ý cho đăng ký thường trú của người đại diện hoặc ban quản lý cơ sở tín ngưỡng, trừ trường hợp đã có ý kiến đồng ý bằng văn bản;</w:t>
      </w:r>
    </w:p>
    <w:p w14:paraId="4C464E6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Giấy tờ, tài liệu chứng minh là nhà tu hành, chức sắc, chức việc hoặc người khác hoạt động tôn giáo và được hoạt động tại cơ sở tôn giáo đó theo quy định của pháp luật về tín ngưỡng, tôn giáo đối với người quy định tại điểm a khoản 4 Điều 20 của Luật này; giấy tờ, tài liệu chứng minh là người đại diện cơ sở tín ngưỡng đối với người quy định tại điểm b khoản 4 Điều 20 của Luật này;</w:t>
      </w:r>
    </w:p>
    <w:p w14:paraId="403B3C9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Văn bản xác nhận của Ủy ban nhân dân cấp xã về việc trong cơ sở tín ngưỡng, cơ sở tôn giáo có công trình phụ trợ là nhà ở;</w:t>
      </w:r>
    </w:p>
    <w:p w14:paraId="3B90E91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Hồ sơ đăng ký thường trú đối với người quy định tại điểm d khoản 4 Điều 20 của Luật này bao gồm:</w:t>
      </w:r>
    </w:p>
    <w:p w14:paraId="4149F41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Tờ khai thay đổi thông tin cư trú, trong đó ghi rõ ý kiến đồng ý cho đăng ký thường trú của người đại diện hoặc ban quản lý cơ sở tín ngưỡng hay người đứng đầu hoặc người đại diện cơ sở tôn giáo, trừ trường hợp đã có ý kiến đồng ý bằng văn bản;</w:t>
      </w:r>
    </w:p>
    <w:p w14:paraId="4D25D1B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b) Văn bản xác nhận của Ủy ban nhân dân cấp xã về việc người đăng ký thường trú thuộc đối tượng quy định tại khoản 2 Điều 17 của Luật này và việc trong cơ sở tín ngưỡng, cơ sở tôn giáo có công trình phụ trợ là nhà ở.</w:t>
      </w:r>
    </w:p>
    <w:p w14:paraId="3EEA947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6. Hồ sơ đăng ký thường trú đối với người quy định tại khoản 5 Điều 20 của Luật này bao gồm:</w:t>
      </w:r>
    </w:p>
    <w:p w14:paraId="484EB4A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Tờ khai thay đổi thông tin cư trú; đối với người được cá nhân, hộ gia đình nhận chăm sóc, nuôi dưỡng thì trong tờ khai phải ghi rõ ý kiến đồng ý cho đăng ký thường trú của chủ hộ nhận chăm sóc, nuôi dưỡng, chủ sở hữu chỗ ở hợp pháp của cá nhân, hộ gia đình nhận chăm sóc, nuôi dưỡng hoặc người được ủy quyền, trừ trường hợp đã có ý kiến đồng ý bằng văn bản;</w:t>
      </w:r>
    </w:p>
    <w:p w14:paraId="0E747A0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Văn bản đề nghị của người đứng đầu cơ sở trợ giúp xã hội đối với người được cơ sở trợ giúp xã hội nhận chăm sóc, nuôi dưỡng, trợ giúp;</w:t>
      </w:r>
    </w:p>
    <w:p w14:paraId="257B1E5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Giấy tờ, tài liệu xác nhận về việc chăm sóc, nuôi dưỡng, trợ giúp.</w:t>
      </w:r>
    </w:p>
    <w:p w14:paraId="7F47AC5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7. Hồ sơ đăng ký thường trú đối với người quy định tại khoản 6 Điều 20 của Luật này bao gồm:</w:t>
      </w:r>
    </w:p>
    <w:p w14:paraId="7BAC9E4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Tờ khai thay đổi thông tin cư trú; đối với người đăng ký thường trú không phải là chủ phương tiện thì trong tờ khai phải ghi rõ ý kiến đồng ý cho đăng ký thường trú của chủ phương tiện hoặc người được ủy quyền, trừ trường hợp đã có ý kiến đồng ý bằng văn bản;</w:t>
      </w:r>
    </w:p>
    <w:p w14:paraId="284063F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Giấy chứng nhận đăng ký phương tiện và giấy chứng nhận an toàn kỹ thuật và bảo vệ môi trường của phương tiện hoặc văn bản xác nhận của Ủy ban nhân dân cấp xã về việc sử dụng phương tiện đó vào mục đích để ở đối với phương tiện không thuộc đối tượng phải đăng ký, đăng kiểm;</w:t>
      </w:r>
    </w:p>
    <w:p w14:paraId="49476BF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Văn bản xác nhận của Ủy ban nhân dân cấp xã về địa điểm phương tiện đăng ký đậu, đỗ thường xuyên trong trường hợp phương tiện không phải đăng ký hoặc nơi đăng ký phương tiện không trùng với nơi thường xuyên đậu, đỗ.</w:t>
      </w:r>
    </w:p>
    <w:p w14:paraId="5405EB40"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8. Trường hợp người đăng ký thường trú quy định tại các khoản 1, 2, 3, 4, 5, 6 và 7 Điều này là người chưa thành niên thì trong tờ khai thay đổi thông tin cư trú phải ghi rõ ý kiến đồng ý của cha, mẹ hoặc người giám hộ, trừ trường hợp đã có ý kiến đồng ý bằng văn bản.</w:t>
      </w:r>
    </w:p>
    <w:p w14:paraId="021ECE2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9. Trường hợp người đăng ký thường trú quy định tại các khoản 1, 2, 3, 4, 5, 6 và 7 Điều này là người Việt Nam định cư ở nước ngoài còn quốc tịch Việt Nam thì trong hồ sơ đăng ký thường trú phải có hộ chiếu Việt Nam còn giá trị sử dụng; trường hợp không có hộ chiếu Việt Nam còn giá trị sử dụng thì phải có giấy tờ, tài liệu khác chứng minh có quốc tịch Việt Nam và văn bản đồng ý cho giải quyết thường trú của cơ quan quản lý xuất, nhập cảnh của Bộ Công an.</w:t>
      </w:r>
    </w:p>
    <w:p w14:paraId="72D7176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10. Chính phủ quy định chi tiết về các loại giấy tờ, tài liệu chứng minh chỗ ở hợp pháp và giấy tờ, tài liệu chứng minh quan hệ nhân thân quy định tại Điều này.</w:t>
      </w:r>
    </w:p>
    <w:p w14:paraId="40A928C7" w14:textId="77777777" w:rsidR="00F9680E" w:rsidRDefault="00F9680E" w:rsidP="00F9680E">
      <w:pPr>
        <w:pStyle w:val="NormalWeb"/>
        <w:spacing w:after="90" w:afterAutospacing="0" w:line="345" w:lineRule="atLeast"/>
        <w:jc w:val="both"/>
        <w:rPr>
          <w:rFonts w:ascii="Arial" w:hAnsi="Arial" w:cs="Arial"/>
        </w:rPr>
      </w:pPr>
    </w:p>
    <w:p w14:paraId="348E35C8"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22. Thủ tục đăng ký thường trú</w:t>
      </w:r>
    </w:p>
    <w:p w14:paraId="4EB20B2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Người đăng ký thường trú nộp hồ sơ đăng ký thường trú đến cơ quan đăng ký cư trú nơi mình cư trú.</w:t>
      </w:r>
    </w:p>
    <w:p w14:paraId="1F63AF2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Khi tiếp nhận hồ sơ đăng ký thường trú, cơ quan đăng ký cư trú kiểm tra và cấp phiếu tiếp nhận hồ sơ cho người đăng ký; trường hợp hồ sơ chưa đầy đủ thì hướng dẫn người đăng ký bổ sung hồ sơ.</w:t>
      </w:r>
    </w:p>
    <w:p w14:paraId="4E43B4B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Trong thời hạn 07 ngày làm việc kể từ ngày nhận được hồ sơ đầy đủ và hợp lệ, cơ quan đăng ký cư trú có trách nhiệm thẩm định, cập nhật thông tin về nơi thường trú mới của người đăng ký vào Cơ sở dữ liệu về cư trú và thông báo cho người đăng ký về việc đã cập nhật thông tin đăng ký thường trú; trường hợp từ chối đăng ký thì phải trả lời bằng văn bản và nêu rõ lý do.</w:t>
      </w:r>
    </w:p>
    <w:p w14:paraId="16790E9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Người đã đăng ký thường trú mà chuyển đến chỗ ở hợp pháp khác và đủ điều kiện đăng ký thường trú thì có trách nhiệm đăng ký thường trú tại nơi ở mới theo quy định của Luật này trong thời hạn 12 tháng kể từ ngày đủ điều kiện đăng ký.</w:t>
      </w:r>
    </w:p>
    <w:p w14:paraId="3D30F06C" w14:textId="77777777" w:rsidR="00F9680E" w:rsidRDefault="00F9680E" w:rsidP="00F9680E">
      <w:pPr>
        <w:pStyle w:val="NormalWeb"/>
        <w:spacing w:after="90" w:afterAutospacing="0" w:line="345" w:lineRule="atLeast"/>
        <w:jc w:val="both"/>
        <w:rPr>
          <w:rFonts w:ascii="Arial" w:hAnsi="Arial" w:cs="Arial"/>
        </w:rPr>
      </w:pPr>
    </w:p>
    <w:p w14:paraId="198442F7"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23. Địa điểm không được đăng ký thường trú mới</w:t>
      </w:r>
    </w:p>
    <w:p w14:paraId="0209CE8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 xml:space="preserve">1. Chỗ ở nằm trong địa điểm cấm, khu vực cấm xây dựng hoặc lấn, chiếm hành lang bảo vệ quốc phòng, an ninh, giao thông, thủy lợi, đê điều, năng lượng, mốc giới bảo vệ công trình hạ tầng kỹ thuật, di tích lịch sử - văn hóa đã được xếp hạng, khu vực đã </w:t>
      </w:r>
      <w:r>
        <w:rPr>
          <w:rFonts w:ascii="Arial" w:hAnsi="Arial" w:cs="Arial"/>
        </w:rPr>
        <w:lastRenderedPageBreak/>
        <w:t>được cảnh báo về nguy cơ lở đất, lũ quét, lũ ống và khu vực bảo vệ công trình khác theo quy định của pháp luật.</w:t>
      </w:r>
    </w:p>
    <w:p w14:paraId="4D43FD5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Chỗ ở mà toàn bộ diện tích nhà ở nằm trên đất lấn, chiếm trái phép hoặc chỗ ở xây dựng trên diện tích đất không đủ điều kiện xây dựng theo quy định của pháp luật.</w:t>
      </w:r>
    </w:p>
    <w:p w14:paraId="445B8BB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Chỗ ở đã có quyết định thu hồi đất và quyết định phê duyệt phương án bồi thường, hỗ trợ và tái định cư của cơ quan nhà nước có thẩm quyền; chỗ ở là nhà ở mà một phần hoặc toàn bộ diện tích nhà ở đang có tranh chấp, khiếu nại liên quan đến quyền sở hữu, quyền sử dụng nhưng chưa được giải quyết theo quy định của pháp luật.</w:t>
      </w:r>
    </w:p>
    <w:p w14:paraId="070CAFE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Chỗ ở bị tịch thu theo quyết định của cơ quan nhà nước có thẩm quyền; phương tiện được dùng làm nơi đăng ký thường trú đã bị xóa đăng ký phương tiện hoặc không có giấy chứng nhận an toàn kỹ thuật và bảo vệ môi trường theo quy định của pháp luật.</w:t>
      </w:r>
    </w:p>
    <w:p w14:paraId="0CC5B78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Chỗ ở là nhà ở đã có quyết định phá dỡ của cơ quan nhà nước có thẩm quyền.</w:t>
      </w:r>
    </w:p>
    <w:p w14:paraId="181F1BED" w14:textId="77777777" w:rsidR="00F9680E" w:rsidRDefault="00F9680E" w:rsidP="00F9680E">
      <w:pPr>
        <w:pStyle w:val="NormalWeb"/>
        <w:spacing w:after="90" w:afterAutospacing="0" w:line="345" w:lineRule="atLeast"/>
        <w:jc w:val="both"/>
        <w:rPr>
          <w:rFonts w:ascii="Arial" w:hAnsi="Arial" w:cs="Arial"/>
        </w:rPr>
      </w:pPr>
    </w:p>
    <w:p w14:paraId="7C7F110F"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24. Xóa đăng ký thường trú</w:t>
      </w:r>
    </w:p>
    <w:p w14:paraId="31BE74F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Người thuộc một trong các trường hợp sau đây thì bị xóa đăng ký thường trú:</w:t>
      </w:r>
    </w:p>
    <w:p w14:paraId="729A262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Chết; có quyết định của Tòa án tuyên bố mất tích hoặc đã chết;</w:t>
      </w:r>
    </w:p>
    <w:p w14:paraId="1EB5D09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Ra nước ngoài để định cư;</w:t>
      </w:r>
    </w:p>
    <w:p w14:paraId="40106D4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Đã có quyết định hủy bỏ đăng ký thường trú quy định tại Điều 35 của Luật này;</w:t>
      </w:r>
    </w:p>
    <w:p w14:paraId="513DF62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d) Vắng mặt liên tục tại nơi thường trú từ 12 tháng trở lên mà không đăng ký tạm trú tại chỗ ở khác hoặc không khai báo tạm vắng, trừ trường hợp xuất cảnh ra nước ngoài nhưng không phải để định cư hoặc trường hợp đang chấp hành án phạt tù, chấp hành biện pháp đưa vào cơ sở giáo dục bắt buộc, đưa vào cơ sở cai nghiện bắt buộc, đưa vào trường giáo dưỡng;</w:t>
      </w:r>
    </w:p>
    <w:p w14:paraId="5118B4B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đ) Đã được cơ quan có thẩm quyền cho thôi quốc tịch Việt Nam, tước quốc tịch Việt Nam, hủy bỏ quyết định cho nhập quốc tịch Việt Nam;</w:t>
      </w:r>
    </w:p>
    <w:p w14:paraId="3BDACBE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 xml:space="preserve">e) Người đã đăng ký thường trú tại chỗ ở do thuê, mượn, ở nhờ nhưng đã chấm dứt việc thuê, mượn, ở nhờ mà sau 12 tháng kể từ ngày chấm dứt việc thuê, mượn, ở nhờ </w:t>
      </w:r>
      <w:r>
        <w:rPr>
          <w:rFonts w:ascii="Arial" w:hAnsi="Arial" w:cs="Arial"/>
        </w:rPr>
        <w:lastRenderedPageBreak/>
        <w:t>vẫn chưa đăng ký thường trú tại chỗ ở mới, trừ trường hợp quy định tại điểm h khoản này;</w:t>
      </w:r>
    </w:p>
    <w:p w14:paraId="53CDC99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g) Người đã đăng ký thường trú tại chỗ ở hợp pháp nhưng sau đó quyền sở hữu chỗ ở đó đã chuyển cho người khác mà sau 12 tháng kể từ ngày chuyển quyền sở hữu vẫn chưa đăng ký thường trú tại chỗ ở mới, trừ trường hợp được chủ sở hữu mới đồng ý tiếp tục cho thuê, cho mượn, cho ở nhờ và cho đăng ký thường trú tại chỗ ở đó hoặc trường hợp quy định tại điểm h khoản này;</w:t>
      </w:r>
    </w:p>
    <w:p w14:paraId="18BC84A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h) Người đã đăng ký thường trú tại chỗ ở do thuê, mượn, ở nhờ nhưng đã chấm dứt việc thuê, mượn, ở nhờ và không được người cho thuê, cho mượn, cho ở nhờ đồng ý cho giữ đăng ký thường trú tại chỗ ở đó; người đã đăng ký thường trú tại chỗ ở thuộc quyền sở hữu của mình nhưng đã chuyển quyền sở hữu chỗ ở cho người khác và không được chủ sở hữu mới đồng ý cho giữ đăng ký thường trú tại chỗ ở đó;</w:t>
      </w:r>
    </w:p>
    <w:p w14:paraId="133A7EE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i) Người đã đăng ký thường trú tại chỗ ở đã bị phá dỡ, tịch thu theo quyết định của cơ quan nhà nước có thẩm quyền hoặc tại phương tiện đã bị xóa đăng ký phương tiện theo quy định của pháp luật.</w:t>
      </w:r>
    </w:p>
    <w:p w14:paraId="4622EAD0"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Cơ quan đã đăng ký thường trú có thẩm quyền xóa đăng ký thường trú và phải ghi rõ lý do, thời điểm xóa đăng ký thường trú trong Cơ sở dữ liệu về cư trú.</w:t>
      </w:r>
    </w:p>
    <w:p w14:paraId="4496FC50"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Chính phủ quy định chi tiết hồ sơ, thủ tục xóa đăng ký thường trú.</w:t>
      </w:r>
    </w:p>
    <w:p w14:paraId="6F5A5F3A" w14:textId="77777777" w:rsidR="00F9680E" w:rsidRDefault="00F9680E" w:rsidP="00F9680E">
      <w:pPr>
        <w:pStyle w:val="NormalWeb"/>
        <w:spacing w:after="90" w:afterAutospacing="0" w:line="345" w:lineRule="atLeast"/>
        <w:jc w:val="both"/>
        <w:rPr>
          <w:rFonts w:ascii="Arial" w:hAnsi="Arial" w:cs="Arial"/>
        </w:rPr>
      </w:pPr>
    </w:p>
    <w:p w14:paraId="79042FEC"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25. Tách hộ</w:t>
      </w:r>
    </w:p>
    <w:p w14:paraId="30AF7AA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Thành viên hộ gia đình được tách hộ để đăng ký thường trú tại cùng một chỗ ở hợp pháp khi đáp ứng các điều kiện sau đây:</w:t>
      </w:r>
    </w:p>
    <w:p w14:paraId="5702281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Có năng lực hành vi dân sự đầy đủ; trường hợp có nhiều thành viên cùng đăng ký tách hộ để lập thành một hộ gia đình mới thì trong số các thành viên đó có ít nhất một người có năng lực hành vi dân sự đầy đủ;</w:t>
      </w:r>
    </w:p>
    <w:p w14:paraId="08CA0EF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Được chủ hộ, chủ sở hữu chỗ ở hợp pháp đồng ý, trừ trường hợp thành viên hộ gia đình đăng ký tách hộ là vợ, chồng đã ly hôn mà vẫn được cùng sử dụng chỗ ở hợp pháp đó;</w:t>
      </w:r>
    </w:p>
    <w:p w14:paraId="4AAD148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c) Nơi thường trú của hộ gia đình không thuộc trường hợp quy định tại Điều 23 của Luật này.</w:t>
      </w:r>
    </w:p>
    <w:p w14:paraId="6CF9C0C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Hồ sơ tách hộ bao gồm tờ khai thay đổi thông tin cư trú, trong đó ghi rõ ý kiến đồng ý cho tách hộ của chủ hộ, chủ sở hữu chỗ ở hợp pháp, trừ trường hợp đã có ý kiến đồng ý bằng văn bản.</w:t>
      </w:r>
    </w:p>
    <w:p w14:paraId="4466946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Trường hợp tách hộ sau ly hôn quy định tại điểm b khoản 1 Điều này thì hồ sơ tách hộ bao gồm tờ khai thay đổi thông tin cư trú, giấy tờ, tài liệu chứng minh việc ly hôn và việc tiếp tục được sử dụng chỗ ở hợp pháp đó.</w:t>
      </w:r>
    </w:p>
    <w:p w14:paraId="2E57E6B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Thủ tục tách hộ được thực hiện như sau:</w:t>
      </w:r>
    </w:p>
    <w:p w14:paraId="7D3BF11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Người đăng ký tách hộ nộp hồ sơ quy định tại khoản 2 Điều này đến cơ quan đăng ký cư trú;</w:t>
      </w:r>
    </w:p>
    <w:p w14:paraId="7F9E13E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Trong thời hạn 05 ngày làm việc kể từ ngày nhận được hồ sơ đầy đủ và hợp lệ, cơ quan đăng ký cư trú có trách nhiệm thẩm định, cập nhật thông tin về hộ gia đình liên quan đến việc tách hộ vào Cơ sở dữ liệu về cư trú và thông báo cho người đăng ký về việc đã cập nhật thông tin; trường hợp từ chối giải quyết tách hộ thì phải trả lời bằng văn bản và nêu rõ lý do.</w:t>
      </w:r>
    </w:p>
    <w:p w14:paraId="6E6E05BD" w14:textId="77777777" w:rsidR="00F9680E" w:rsidRDefault="00F9680E" w:rsidP="00F9680E">
      <w:pPr>
        <w:pStyle w:val="NormalWeb"/>
        <w:spacing w:after="90" w:afterAutospacing="0" w:line="345" w:lineRule="atLeast"/>
        <w:jc w:val="both"/>
        <w:rPr>
          <w:rFonts w:ascii="Arial" w:hAnsi="Arial" w:cs="Arial"/>
        </w:rPr>
      </w:pPr>
    </w:p>
    <w:p w14:paraId="0DDF23DE"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26. Điều chỉnh thông tin về cư trú trong Cơ sở dữ liệu về cư trú</w:t>
      </w:r>
    </w:p>
    <w:p w14:paraId="446FA70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Việc điều chỉnh thông tin về cư trú của công dân được thực hiện trong các trường hợp sau đây:</w:t>
      </w:r>
    </w:p>
    <w:p w14:paraId="0A67BE4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Thay đổi </w:t>
      </w:r>
      <w:hyperlink r:id="rId7" w:history="1">
        <w:r>
          <w:rPr>
            <w:rStyle w:val="Hyperlink"/>
            <w:rFonts w:ascii="Arial" w:hAnsi="Arial" w:cs="Arial"/>
            <w:color w:val="135ECD"/>
            <w:sz w:val="21"/>
            <w:szCs w:val="21"/>
          </w:rPr>
          <w:t>chủ hộ</w:t>
        </w:r>
      </w:hyperlink>
      <w:r>
        <w:rPr>
          <w:rFonts w:ascii="Arial" w:hAnsi="Arial" w:cs="Arial"/>
        </w:rPr>
        <w:t>;</w:t>
      </w:r>
    </w:p>
    <w:p w14:paraId="48FB00C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Thay đổi thông tin về hộ tịch so với thông tin đã được lưu trữ trong Cơ sở dữ liệu về cư trú;</w:t>
      </w:r>
    </w:p>
    <w:p w14:paraId="605AD15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Thay đổi địa chỉ nơi cư trú trong Cơ sở dữ liệu về cư trú do có sự điều chỉnh về địa giới đơn vị hành chính, tên đơn vị hành chính, tên đường, phố, tổ dân phố, thôn, xóm, làng, ấp, bản, buôn, phum, sóc, cách đánh số nhà.</w:t>
      </w:r>
    </w:p>
    <w:p w14:paraId="171D4BF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2. Hồ sơ điều chỉnh thông tin về cư trú quy định tại điểm a và điểm b khoản 1 Điều này bao gồm:</w:t>
      </w:r>
    </w:p>
    <w:p w14:paraId="59F85BB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Tờ khai thay đổi thông tin cư trú;</w:t>
      </w:r>
    </w:p>
    <w:p w14:paraId="27E411B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Giấy tờ, tài liệu chứng minh việc điều chỉnh thông tin.</w:t>
      </w:r>
    </w:p>
    <w:p w14:paraId="7387775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Thủ tục điều chỉnh thông tin về cư trú được thực hiện như sau:</w:t>
      </w:r>
    </w:p>
    <w:p w14:paraId="2EF9F56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Đối với trường hợp quy định tại điểm a khoản 1 Điều này, thành viên hộ gia đình nộp hồ sơ quy định tại khoản 2 Điều này đến cơ quan đăng ký cư trú. Trong thời hạn 03 ngày làm việc kể từ ngày nhận được hồ sơ đầy đủ và hợp lệ, cơ quan đăng ký cư trú có trách nhiệm điều chỉnh thông tin về chủ hộ trong Cơ sở dữ liệu về cư trú và thông báo cho thành viên hộ gia đình về việc đã cập nhật thông tin; trường hợp từ chối điều chỉnh thì phải thông báo bằng văn bản và nêu rõ lý do;</w:t>
      </w:r>
    </w:p>
    <w:p w14:paraId="4647940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Đối với trường hợp quy định tại điểm b khoản 1 Điều này, trong thời hạn 30 ngày kể từ ngày có quyết định của cơ quan có thẩm quyền thay đổi thông tin về hộ tịch, người có thông tin được điều chỉnh nộp hồ sơ đăng ký điều chỉnh thông tin có liên quan trong Cơ sở dữ liệu về cư trú quy định tại khoản 2 Điều này đến cơ quan đăng ký cư trú.</w:t>
      </w:r>
    </w:p>
    <w:p w14:paraId="4306D22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Trong thời hạn 03 ngày làm việc kể từ ngày nhận được hồ sơ đầy đủ và hợp lệ, cơ quan đăng ký cư trú có trách nhiệm điều chỉnh thông tin về hộ tịch trong Cơ sở dữ liệu về cư trú và thông báo cho người đăng ký về việc đã cập nhật thông tin; trường hợp từ chối điều chỉnh thì phải thông báo bằng văn bản và nêu rõ lý do;</w:t>
      </w:r>
    </w:p>
    <w:p w14:paraId="77B99E9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Đối với trường hợp quy định tại điểm c khoản 1 Điều này, cơ quan đăng ký cư trú có trách nhiệm điều chỉnh, cập nhật việc thay đổi thông tin trong Cơ sở dữ liệu về cư trú.</w:t>
      </w:r>
    </w:p>
    <w:p w14:paraId="270651C3" w14:textId="77777777" w:rsidR="00F9680E" w:rsidRDefault="00F9680E" w:rsidP="00F9680E">
      <w:pPr>
        <w:pStyle w:val="NormalWeb"/>
        <w:spacing w:after="90" w:afterAutospacing="0" w:line="345" w:lineRule="atLeast"/>
        <w:jc w:val="both"/>
        <w:rPr>
          <w:rFonts w:ascii="Arial" w:hAnsi="Arial" w:cs="Arial"/>
        </w:rPr>
      </w:pPr>
    </w:p>
    <w:p w14:paraId="387B7B2F"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Chương V</w:t>
      </w:r>
    </w:p>
    <w:p w14:paraId="74318FA4"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ĐĂNG KÝ TẠM TRÚ, THÔNG BÁO LƯU TRÚ, KHAI BÁO TẠM VẮNG</w:t>
      </w:r>
    </w:p>
    <w:p w14:paraId="2C60710E"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27. Điều kiện đăng ký tạm trú</w:t>
      </w:r>
    </w:p>
    <w:p w14:paraId="0ADDDDE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1. Công dân đến sinh sống tại chỗ ở hợp pháp ngoài phạm vi đơn vị hành chính cấp xã nơi đã đăng ký thường trú để lao động, học tập hoặc vì mục đích khác từ 30 ngày trở lên thì phải thực hiện </w:t>
      </w:r>
      <w:hyperlink r:id="rId8" w:history="1">
        <w:r>
          <w:rPr>
            <w:rStyle w:val="Hyperlink"/>
            <w:rFonts w:ascii="Arial" w:hAnsi="Arial" w:cs="Arial"/>
            <w:color w:val="135ECD"/>
            <w:sz w:val="21"/>
            <w:szCs w:val="21"/>
          </w:rPr>
          <w:t>đăng ký tạm trú</w:t>
        </w:r>
      </w:hyperlink>
      <w:r>
        <w:rPr>
          <w:rFonts w:ascii="Arial" w:hAnsi="Arial" w:cs="Arial"/>
        </w:rPr>
        <w:t>.</w:t>
      </w:r>
    </w:p>
    <w:p w14:paraId="7C96F37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Thời hạn tạm trú tối đa là 02 năm và có thể tiếp tục gia hạn nhiều lần</w:t>
      </w:r>
    </w:p>
    <w:p w14:paraId="4607AC9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Công dân không được đăng ký tạm trú mới tại chỗ ở quy định tại Điều 23 của Luật này.</w:t>
      </w:r>
    </w:p>
    <w:p w14:paraId="2F752740" w14:textId="77777777" w:rsidR="00F9680E" w:rsidRDefault="00F9680E" w:rsidP="00F9680E">
      <w:pPr>
        <w:pStyle w:val="NormalWeb"/>
        <w:spacing w:after="90" w:afterAutospacing="0" w:line="345" w:lineRule="atLeast"/>
        <w:jc w:val="both"/>
        <w:rPr>
          <w:rFonts w:ascii="Arial" w:hAnsi="Arial" w:cs="Arial"/>
        </w:rPr>
      </w:pPr>
    </w:p>
    <w:p w14:paraId="3C6F8889"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28. Hồ sơ, thủ tục đăng ký tạm trú, gia hạn tạm trú</w:t>
      </w:r>
    </w:p>
    <w:p w14:paraId="1DD5B1C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Hồ sơ đăng ký tạm trú bao gồm:</w:t>
      </w:r>
    </w:p>
    <w:p w14:paraId="2A12207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Tờ khai thay đổi thông tin cư trú; đối với người đăng ký tạm trú là người chưa thành niên thì trong tờ khai phải ghi rõ ý kiến đồng ý của cha, mẹ hoặc người giám hộ, trừ trường hợp đã có ý kiến đồng ý bằng văn bản;</w:t>
      </w:r>
    </w:p>
    <w:p w14:paraId="14747B2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Giấy tờ, tài liệu chứng minh chỗ ở hợp pháp.</w:t>
      </w:r>
    </w:p>
    <w:p w14:paraId="53A46B2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Người đăng ký tạm trú nộp hồ sơ đăng ký tạm trú đến cơ quan đăng ký cư trú nơi mình dự kiến tạm trú.</w:t>
      </w:r>
    </w:p>
    <w:p w14:paraId="65B023B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Khi tiếp nhận hồ sơ đăng ký tạm trú, cơ quan đăng ký cư trú kiểm tra và cấp phiếu tiếp nhận hồ sơ cho người đăng ký; trường hợp hồ sơ chưa đầy đủ thì hướng dẫn người đăng ký bổ sung hồ sơ.</w:t>
      </w:r>
    </w:p>
    <w:p w14:paraId="31570E2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Trong thời hạn 03 ngày làm việc kể từ ngày nhận được hồ sơ đầy đủ và hợp lệ, cơ quan đăng ký cư trú có trách nhiệm thẩm định, cập nhật thông tin về nơi tạm trú mới, thời hạn tạm trú của người đăng ký vào Cơ sở dữ liệu về cư trú và thông báo cho người đăng ký về việc đã cập nhật thông tin đăng ký tạm trú; trường hợp từ chối đăng ký thì phải trả lời bằng văn bản và nêu rõ lý do.</w:t>
      </w:r>
    </w:p>
    <w:p w14:paraId="73C7C75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Trong thời hạn 15 ngày trước ngày kết thúc thời hạn tạm trú đã đăng ký, công dân phải làm thủ tục gia hạn tạm trú.</w:t>
      </w:r>
    </w:p>
    <w:p w14:paraId="52380DA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 xml:space="preserve">Hồ sơ, thủ tục gia hạn tạm trú thực hiện theo quy định tại khoản 1 và khoản 2 Điều này. Sau khi thẩm định hồ sơ, cơ quan đăng ký cư trú có trách nhiệm cập nhật thông tin về </w:t>
      </w:r>
      <w:r>
        <w:rPr>
          <w:rFonts w:ascii="Arial" w:hAnsi="Arial" w:cs="Arial"/>
        </w:rPr>
        <w:lastRenderedPageBreak/>
        <w:t>thời hạn tạm trú mới của người đăng ký vào Cơ sở dữ liệu về cư trú và thông báo cho người đăng ký về việc đã cập nhật thông tin đăng ký tạm trú; trường hợp từ chối đăng ký thì phải trả lời bằng văn bản và nêu rõ lý do.</w:t>
      </w:r>
    </w:p>
    <w:p w14:paraId="4B70BBF9" w14:textId="77777777" w:rsidR="00F9680E" w:rsidRDefault="00F9680E" w:rsidP="00F9680E">
      <w:pPr>
        <w:pStyle w:val="NormalWeb"/>
        <w:spacing w:after="90" w:afterAutospacing="0" w:line="345" w:lineRule="atLeast"/>
        <w:jc w:val="both"/>
        <w:rPr>
          <w:rFonts w:ascii="Arial" w:hAnsi="Arial" w:cs="Arial"/>
        </w:rPr>
      </w:pPr>
    </w:p>
    <w:p w14:paraId="3EE82669"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29. Xóa đăng ký tạm trú</w:t>
      </w:r>
    </w:p>
    <w:p w14:paraId="6B1653A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Người thuộc một trong các trường hợp sau đây thì bị xóa đăng ký tạm trú:</w:t>
      </w:r>
    </w:p>
    <w:p w14:paraId="5293E86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Chết; có quyết định của Tòa án tuyên bố mất tích hoặc đã chết;</w:t>
      </w:r>
    </w:p>
    <w:p w14:paraId="0F47ED9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Đã có quyết định hủy bỏ đăng ký tạm trú quy định tại Điều 35 của Luật này;</w:t>
      </w:r>
    </w:p>
    <w:p w14:paraId="5571C35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Vắng mặt liên tục tại nơi tạm trú từ 06 tháng trở lên mà không đăng ký tạm trú tại chỗ ở khác;</w:t>
      </w:r>
    </w:p>
    <w:p w14:paraId="085EECF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d) Đã được cơ quan có thẩm quyền cho thôi quốc tịch Việt Nam, tước quốc tịch Việt Nam, hủy bỏ quyết định cho nhập quốc tịch Việt Nam;</w:t>
      </w:r>
    </w:p>
    <w:p w14:paraId="3CB69BB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đ) Đã được đăng ký thường trú tại chính nơi tạm trú;</w:t>
      </w:r>
    </w:p>
    <w:p w14:paraId="447FEA2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e) Người đã đăng ký tạm trú tại chỗ ở do thuê, mượn, ở nhờ nhưng đã chấm dứt việc thuê, mượn, ở nhờ mà không đăng ký tạm trú tại chỗ ở khác;</w:t>
      </w:r>
    </w:p>
    <w:p w14:paraId="7A47E3D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g) Người đã đăng ký tạm trú tại chỗ ở hợp pháp nhưng sau đó quyền sở hữu chỗ ở đó đã chuyển cho người khác, trừ trường hợp được chủ sở hữu mới đồng ý cho tiếp tục sinh sống tại chỗ ở đó;</w:t>
      </w:r>
    </w:p>
    <w:p w14:paraId="32FC95F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h) Người đăng ký tạm trú tại chỗ ở đã bị phá dỡ, tịch thu theo quyết định của cơ quan nhà nước có thẩm quyền hoặc tại phương tiện đã bị xóa đăng ký phương tiện theo quy định của pháp luật.</w:t>
      </w:r>
    </w:p>
    <w:p w14:paraId="1F12A72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Cơ quan đã đăng ký tạm trú có thẩm quyền xóa đăng ký tạm trú và phải ghi rõ lý do, thời điểm xóa đăng ký tạm trú trong Cơ sở dữ liệu về cư trú.</w:t>
      </w:r>
    </w:p>
    <w:p w14:paraId="29A395B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Chính phủ quy định chi tiết hồ sơ, thủ tục xóa đăng ký tạm trú.</w:t>
      </w:r>
    </w:p>
    <w:p w14:paraId="03B3E581" w14:textId="77777777" w:rsidR="00F9680E" w:rsidRDefault="00F9680E" w:rsidP="00F9680E">
      <w:pPr>
        <w:pStyle w:val="NormalWeb"/>
        <w:spacing w:after="90" w:afterAutospacing="0" w:line="345" w:lineRule="atLeast"/>
        <w:jc w:val="both"/>
        <w:rPr>
          <w:rFonts w:ascii="Arial" w:hAnsi="Arial" w:cs="Arial"/>
        </w:rPr>
      </w:pPr>
    </w:p>
    <w:p w14:paraId="27782CAE"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30. Thông báo lưu trú</w:t>
      </w:r>
    </w:p>
    <w:p w14:paraId="4856C62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Khi có người đến lưu trú, thành viên hộ gia đình, người đại diện cơ sở chữa bệnh, cơ sở lưu trú du lịch và các cơ sở khác có chức năng lưu trú có trách nhiệm thông báo việc lưu trú với cơ quan đăng ký cư trú; trường hợp người đến lưu trú tại chỗ ở của cá nhân, hộ gia đình mà cá nhân, thành viên hộ gia đình không có mặt tại chỗ ở đó thì người đến lưu trú có trách nhiệm thông báo việc, lưu trú với cơ quan đăng ký cư trú.</w:t>
      </w:r>
    </w:p>
    <w:p w14:paraId="43FBE5A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Việc thông báo lưu trú được thực hiện trực tiếp, bằng điện thoại, phương tiện điện tử hoặc phương tiện khác do Bộ trưởng Bộ Công an quy định.</w:t>
      </w:r>
    </w:p>
    <w:p w14:paraId="31A6600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Nội dung thông báo về lưu trú bao gồm họ và tên, số định danh cá nhân hoặc số Chứng minh nhân dân, số hộ chiếu của người lưu trú; lý do lưu trú; thời gian lưu trú; địa chỉ lưu trú.</w:t>
      </w:r>
    </w:p>
    <w:p w14:paraId="56BEF25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Việc thông báo lưu trú được thực hiện trước 23 giờ của ngày bắt đầu lưu trú; trường hợp người đến lưu trú sau 23 giờ thì việc thông báo lưu trú được thực hiện trước 08 giờ ngày hôm sau; trường hợp ông, bà, cha, mẹ, vợ, chồng, con, cháu, anh, chị, em ruột đến lưu trú nhiều lần thì chỉ cần thông báo lưu trú một lần.</w:t>
      </w:r>
    </w:p>
    <w:p w14:paraId="7664C35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Việc thông báo lưu trú được ghi vào sổ tiếp nhận lưu trú.</w:t>
      </w:r>
    </w:p>
    <w:p w14:paraId="12A777A4" w14:textId="77777777" w:rsidR="00F9680E" w:rsidRDefault="00F9680E" w:rsidP="00F9680E">
      <w:pPr>
        <w:pStyle w:val="NormalWeb"/>
        <w:spacing w:after="90" w:afterAutospacing="0" w:line="345" w:lineRule="atLeast"/>
        <w:jc w:val="both"/>
        <w:rPr>
          <w:rFonts w:ascii="Arial" w:hAnsi="Arial" w:cs="Arial"/>
        </w:rPr>
      </w:pPr>
    </w:p>
    <w:p w14:paraId="3DA5928A"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31. Khai báo tạm vắng</w:t>
      </w:r>
    </w:p>
    <w:p w14:paraId="13F3884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Công dân có trách nhiệm khai báo tạm vắng trong các trường hợp sau đây:</w:t>
      </w:r>
    </w:p>
    <w:p w14:paraId="00C0FFD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Đi khỏi phạm vi đơn vị hành chính cấp xã nơi đang cư trú từ 01 ngày trở lên đối với bị can, bị cáo đang tại ngoại;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quản chế, cải tạo không giam giữ; người được tha tù trước thời hạn có điều kiện đang trong thời gian thử thách;</w:t>
      </w:r>
    </w:p>
    <w:p w14:paraId="0722A27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 xml:space="preserve">b) Đi khỏi phạm vi đơn vị hành chính cấp xã nơi đang cư trú từ 01 ngày trở lên đối với người đang chấp hành biện pháp giáo dục tại xã, phường, thị trấn; người phải chấp hành biện pháp đưa vào cơ sở giáo dục bắt buộc, đưa vào cơ sở cai nghiện bắt buộc, đưa vào trường giáo dưỡng nhưng đang được hoãn chấp hành hoặc tạm đình chỉ chấp </w:t>
      </w:r>
      <w:r>
        <w:rPr>
          <w:rFonts w:ascii="Arial" w:hAnsi="Arial" w:cs="Arial"/>
        </w:rPr>
        <w:lastRenderedPageBreak/>
        <w:t>hành; người bị quản lý trong thời gian làm thủ tục xem xét, quyết định áp dụng biện pháp đưa vào cơ sở giáo dục bắt buộc, đưa vào cơ sở cai nghiện bắt buộc, đưa vào trường giáo dưỡng;</w:t>
      </w:r>
    </w:p>
    <w:p w14:paraId="56C0334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Đi khỏi phạm vi đơn vị hành chính cấp huyện nơi đang cư trú từ 03 tháng liên tục trở lên đối với người trong độ tuổi thực hiện nghĩa vụ quân sự hoặc người đang phải thực hiện các nghĩa vụ khác đối với Nhà nước theo quyết định của cơ quan nhà nước có thẩm quyền;</w:t>
      </w:r>
    </w:p>
    <w:p w14:paraId="267D2EE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d) Đi khỏi phạm vi đơn vị hành chính cấp xã nơi thường trú từ 12 tháng liên tục trở lên đối với người không thuộc trường hợp quy định tại các điểm a, b và c khoản này, trừ trường hợp đã đăng ký tạm trú tại nơi ở mới hoặc đã xuất cảnh ra nước ngoài.</w:t>
      </w:r>
    </w:p>
    <w:p w14:paraId="2B7C79B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Trước khi đi khỏi nơi cư trú, người quy định tại điểm a và điểm b khoản 1 Điều này phải đến khai báo tạm vắng tại cơ quan đăng ký cư trú nơi người đó cư trú; khi đến khai báo tạm vắng phải nộp đề nghị khai báo tạm vắng và văn bản đồng ý của cơ quan có thẩm quyền giám sát, quản lý, giáo dục người đó.</w:t>
      </w:r>
    </w:p>
    <w:p w14:paraId="6155D3E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Cơ quan đăng ký cư trú có trách nhiệm hướng dẫn, kiểm tra nội dung khai báo. Trong thời hạn 01 ngày làm việc kể từ ngày nhận được đề nghị khai báo tạm vắng, cơ quan đăng ký cư trú cấp phiếu khai báo tạm vắng cho công dân; trường hợp phức tạp thì thời gian giải quyết có thể kéo dài hơn nhưng không quá 02 ngày làm việc.</w:t>
      </w:r>
    </w:p>
    <w:p w14:paraId="34AFBCE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Người quy định tại điểm c và điểm d khoản 1 Điều này có thể đến khai báo tạm vắng trực tiếp tại cơ quan đăng ký cư trú nơi người đó cư trú hoặc khai báo qua điện thoại, phương tiện điện tử hoặc phương tiện khác do Bộ trưởng Bộ Công an quy định. Trường hợp người quy định tại điểm d khoản 1 Điều này là người chưa thành niên thì người thực hiện khai báo là cha, mẹ hoặc người giám hộ.</w:t>
      </w:r>
    </w:p>
    <w:p w14:paraId="54EFD92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Nội dung khai báo tạm vắng bao gồm họ và tên, số định danh cá nhân hoặc số Chứng minh nhân dân, số hộ chiếu của người khai báo tạm vắng; lý do tạm vắng; thời gian tạm vắng; địa chỉ nơi đến.</w:t>
      </w:r>
    </w:p>
    <w:p w14:paraId="106A1C6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Cơ quan đăng ký cư trú có trách nhiệm cập nhật thông tin khai báo tạm vắng của công dân vào Cơ sở dữ liệu về cư trú và thông báo cho người khai báo về việc đã cập nhật thông tin khai báo tạm vắng khi có yêu cầu.</w:t>
      </w:r>
    </w:p>
    <w:p w14:paraId="51CFC16E" w14:textId="77777777" w:rsidR="00F9680E" w:rsidRDefault="00F9680E" w:rsidP="00F9680E">
      <w:pPr>
        <w:pStyle w:val="NormalWeb"/>
        <w:spacing w:after="90" w:afterAutospacing="0" w:line="345" w:lineRule="atLeast"/>
        <w:jc w:val="both"/>
        <w:rPr>
          <w:rFonts w:ascii="Arial" w:hAnsi="Arial" w:cs="Arial"/>
        </w:rPr>
      </w:pPr>
    </w:p>
    <w:p w14:paraId="2A3C6D08"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VI</w:t>
      </w:r>
    </w:p>
    <w:p w14:paraId="6B2F9E1A"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TRÁCH NHIỆM QUẢN LÝ CƯ TRÚ</w:t>
      </w:r>
    </w:p>
    <w:p w14:paraId="1CD12F41"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32. Trách nhiệm quản lý nhà nước về cư trú</w:t>
      </w:r>
    </w:p>
    <w:p w14:paraId="200E81F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Chính phủ thống nhất quản lý nhà nước về cư trú trong phạm vi cả nước.</w:t>
      </w:r>
    </w:p>
    <w:p w14:paraId="679DBBA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Bộ Công an chịu trách nhiệm trước Chính phủ thực hiện quản lý nhà nước về cư trú và có trách nhiệm sau đây:</w:t>
      </w:r>
    </w:p>
    <w:p w14:paraId="2934A8F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Xây dựng và trình Chính phủ ban hành hoặc ban hành theo thẩm quyền văn bản quy phạm pháp luật về cư trú;</w:t>
      </w:r>
    </w:p>
    <w:p w14:paraId="6444025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Chỉ đạo và tổ chức thực hiện các văn bản quy phạm pháp luật về cư trú; tổ chức việc đăng ký, quản lý cư trú trên toàn quốc, cập nhật thông tin về cư trú vào Cơ sở dữ liệu quốc gia về dân cư, Cơ sở dữ liệu về cư trú;</w:t>
      </w:r>
    </w:p>
    <w:p w14:paraId="201BD82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Đình chỉ, bãi bỏ theo thẩm quyền hoặc kiến nghị cấp có thẩm quyền bãi bỏ quy định về quản lý cư trú trái với quy định của Luật này;</w:t>
      </w:r>
    </w:p>
    <w:p w14:paraId="673FD0E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d) Ban hành, in ấn và quản lý tờ khai thay đổi thông tin cư trú và các giấy tờ, tài liệu, biểu mẫu, sổ sách về cư trú;</w:t>
      </w:r>
    </w:p>
    <w:p w14:paraId="163E9A2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đ) Trang bị máy móc, phương tiện, thiết bị; bố trí, đào tạo, bồi dưỡng cán bộ làm công tác quản lý cư trú;</w:t>
      </w:r>
    </w:p>
    <w:p w14:paraId="7AAD327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e) Thống kê nhà nước về cư trú, tổng kết, nghiên cứu khoa học về quản lý cư trú, tổ chức tuyên truyền, phổ biến, giáo dục pháp luật về cư trú;</w:t>
      </w:r>
    </w:p>
    <w:p w14:paraId="61751C8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g) Kiểm tra, thanh tra, giải quyết khiếu nại, tố cáo và xử lý vi phạm pháp luật về cư trú theo quy định của pháp luật;</w:t>
      </w:r>
    </w:p>
    <w:p w14:paraId="64D51EA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h) Hợp tác quốc tế về quản lý cư trú.</w:t>
      </w:r>
    </w:p>
    <w:p w14:paraId="5F0670F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Bộ, cơ quan ngang Bộ, trong phạm vi nhiệm vụ, quyền hạn của mình, có trách nhiệm thực hiện quản lý nhà nước về cư trú theo sự phân công của Chính phủ.</w:t>
      </w:r>
    </w:p>
    <w:p w14:paraId="1528B4A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Ủy ban nhân dân các cấp, trong phạm vi nhiệm vụ, quyền hạn của mình, có trách nhiệm sau đây:</w:t>
      </w:r>
    </w:p>
    <w:p w14:paraId="55A86834"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a) Tổ chức thực hiện các văn bản quy phạm pháp luật về cư trú tại địa phương;</w:t>
      </w:r>
    </w:p>
    <w:p w14:paraId="38B2696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Chỉ đạo việc phối hợp giữa các cơ quan hữu quan ở địa phương về quản lý cư trú;</w:t>
      </w:r>
    </w:p>
    <w:p w14:paraId="2F83994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Tổ chức tuyên truyền, phổ biến, giáo dục pháp luật về cư trú;</w:t>
      </w:r>
    </w:p>
    <w:p w14:paraId="669CC78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d) Kiểm tra, thanh tra, giải quyết khiếu nại, tố cáo và xử lý vi phạm pháp luật về cư trú theo quy định của pháp luật.</w:t>
      </w:r>
    </w:p>
    <w:p w14:paraId="279EAA55" w14:textId="77777777" w:rsidR="00F9680E" w:rsidRDefault="00F9680E" w:rsidP="00F9680E">
      <w:pPr>
        <w:pStyle w:val="NormalWeb"/>
        <w:spacing w:after="90" w:afterAutospacing="0" w:line="345" w:lineRule="atLeast"/>
        <w:jc w:val="both"/>
        <w:rPr>
          <w:rFonts w:ascii="Arial" w:hAnsi="Arial" w:cs="Arial"/>
        </w:rPr>
      </w:pPr>
    </w:p>
    <w:p w14:paraId="0CF94C22"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33. Trách nhiệm của cơ quan đăng ký cư trú</w:t>
      </w:r>
    </w:p>
    <w:p w14:paraId="52EA723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Niêm yết công khai thủ tục hành chính; hướng dẫn cơ quan, tổ chức, cá nhân, hộ gia đình thực hiện các quy định của pháp luật về cư trú; công khai địa điểm, số điện thoại hoặc cách thức khác để tiếp nhận thông báo lưu trú, khai báo tạm vắng.</w:t>
      </w:r>
    </w:p>
    <w:p w14:paraId="072D8FB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Cập nhật thông tin về cư trú của công dân vào Cơ sở dữ liệu quốc gia về dân cư, Cơ sở dữ liệu về cư trú.</w:t>
      </w:r>
    </w:p>
    <w:p w14:paraId="79EF1520"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Xác nhận thông tin về cư trú, thông báo về kết quả thực hiện các thủ tục đăng ký thường trú, đăng ký tạm trú, gia hạn tạm trú, khai báo thông tin, điều chỉnh thông tin về cư trú, tách hộ, khai báo tạm vắng dưới hình thức văn bản, tin nhắn điện tử hoặc hình thức khác theo quy định của Bộ trưởng Bộ Công an.</w:t>
      </w:r>
    </w:p>
    <w:p w14:paraId="640A6EE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Quản lý, lưu trữ hồ sơ, giấy tờ, tài liệu về đăng ký, quản lý cư trú và bảo mật thông tin về đăng ký cư trú của công dân.</w:t>
      </w:r>
    </w:p>
    <w:p w14:paraId="7F4E4F2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5. Giải quyết kiến nghị, khiếu nại, tố cáo của công dân liên quan đến cư trú, quản lý cư trú theo thẩm quyền.</w:t>
      </w:r>
    </w:p>
    <w:p w14:paraId="7A3EF822" w14:textId="77777777" w:rsidR="00F9680E" w:rsidRDefault="00F9680E" w:rsidP="00F9680E">
      <w:pPr>
        <w:pStyle w:val="NormalWeb"/>
        <w:spacing w:after="90" w:afterAutospacing="0" w:line="345" w:lineRule="atLeast"/>
        <w:jc w:val="both"/>
        <w:rPr>
          <w:rFonts w:ascii="Arial" w:hAnsi="Arial" w:cs="Arial"/>
        </w:rPr>
      </w:pPr>
    </w:p>
    <w:p w14:paraId="5CC22B75"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34. Người làm công tác đăng ký cư trú</w:t>
      </w:r>
    </w:p>
    <w:p w14:paraId="200A122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Người làm công tác đăng ký cư trú phải được đào tạo, bồi dưỡng chuyên môn, nghiệp vụ phù hợp với nhiệm vụ được giao.</w:t>
      </w:r>
    </w:p>
    <w:p w14:paraId="3D6641A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 xml:space="preserve">2. Khi thực hiện nhiệm vụ, người làm công tác đăng ký cư trú phải có thái độ, lời nói, cử chỉ nghiêm túc, khiêm tốn, hòa nhã; tiếp nhận, kiểm tra hồ sơ, giấy tờ, tài liệu có liên </w:t>
      </w:r>
      <w:r>
        <w:rPr>
          <w:rFonts w:ascii="Arial" w:hAnsi="Arial" w:cs="Arial"/>
        </w:rPr>
        <w:lastRenderedPageBreak/>
        <w:t>quan và giải quyết đúng thời hạn theo quy định của Luật này; trường hợp hồ sơ chưa đầy đủ, hợp lệ thì hướng dẫn cụ thể, đầy đủ bằng văn bản và chịu trách nhiệm trước pháp luật về việc hướng dẫn đó.</w:t>
      </w:r>
    </w:p>
    <w:p w14:paraId="16F23A7B" w14:textId="77777777" w:rsidR="00F9680E" w:rsidRDefault="00F9680E" w:rsidP="00F9680E">
      <w:pPr>
        <w:pStyle w:val="NormalWeb"/>
        <w:spacing w:after="90" w:afterAutospacing="0" w:line="345" w:lineRule="atLeast"/>
        <w:jc w:val="both"/>
        <w:rPr>
          <w:rFonts w:ascii="Arial" w:hAnsi="Arial" w:cs="Arial"/>
        </w:rPr>
      </w:pPr>
    </w:p>
    <w:p w14:paraId="65BA2FBD"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35. Hủy bỏ đăng ký thường trú, đăng ký tạm trú</w:t>
      </w:r>
    </w:p>
    <w:p w14:paraId="32C6423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Trường hợp cơ quan, người có trách nhiệm thực hiện việc đăng ký thường trú, đăng ký tạm trú không đúng thẩm quyền, không đúng đối tượng và điều kiện theo quy định của Luật này thì cơ quan đã thực hiện việc đăng ký hoặc thủ trưởng cấp trên trực tiếp của cơ quan đã đăng ký có trách nhiệm ra quyết định hủy bỏ việc đăng ký đó. Cơ quan đã đăng ký có trách nhiệm thông báo bằng văn bản cho người đăng ký và nêu rõ lý do.</w:t>
      </w:r>
    </w:p>
    <w:p w14:paraId="7AE65E83" w14:textId="77777777" w:rsidR="00F9680E" w:rsidRDefault="00F9680E" w:rsidP="00F9680E">
      <w:pPr>
        <w:pStyle w:val="NormalWeb"/>
        <w:spacing w:after="90" w:afterAutospacing="0" w:line="345" w:lineRule="atLeast"/>
        <w:jc w:val="both"/>
        <w:rPr>
          <w:rFonts w:ascii="Arial" w:hAnsi="Arial" w:cs="Arial"/>
        </w:rPr>
      </w:pPr>
    </w:p>
    <w:p w14:paraId="72C4CC6F"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36. Cơ sở dữ liệu về cư trú</w:t>
      </w:r>
    </w:p>
    <w:p w14:paraId="02E3C07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Cơ sở dữ liệu về cư trú được xây dựng để phục vụ công tác quản lý nhà nước về cư trú, là tài sản quốc gia do Bộ Công an thống nhất quản lý.</w:t>
      </w:r>
    </w:p>
    <w:p w14:paraId="765BCF6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Cơ sở dữ liệu về cư trú phải bảo đảm kết nối với Cơ sở dữ liệu quốc gia về dân cư và cơ sở dữ liệu khác theo quy định của pháp luật, đáp ứng chuẩn về cơ sở dữ liệu và tiêu chuẩn, quy chuẩn kỹ thuật công nghệ thông tin.</w:t>
      </w:r>
    </w:p>
    <w:p w14:paraId="3B3170E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Việc thu thập, lưu trữ, xử lý, bảo vệ và khai thác, sử dụng dữ liệu về cư trú phải đáp ứng các yêu cầu sau đây:</w:t>
      </w:r>
    </w:p>
    <w:p w14:paraId="72C5127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Ứng dụng công nghệ thông tin để thu thập, lưu trữ, xử lý thông tin về cư trú đầy đủ, nhanh chóng, chính xác; bảo đảm an toàn dữ liệu theo đúng nguyên tắc, định dạng hệ cơ sở dữ liệu;</w:t>
      </w:r>
    </w:p>
    <w:p w14:paraId="0D62B3E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Bảo đảm an toàn các thiết bị lưu trữ thông tin, tài liệu về cư trú;</w:t>
      </w:r>
    </w:p>
    <w:p w14:paraId="1E9B8566"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Bảo vệ an ninh mạng, an ninh thông tin về cư trú trên mạng máy tính; bảo đảm an toàn thông tin, tài liệu lưu trữ trong Cơ sở dữ liệu về cư trú; phòng, chống các hành vi tấn công, xâm nhập, đánh cắp thông tin, phá hoại hoặc làm hư hỏng dữ liệu về cư trú;</w:t>
      </w:r>
    </w:p>
    <w:p w14:paraId="4F59588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d) Mọi sự truy nhập đến Cơ sở dữ liệu về cư trú để thay đổi thông tin về cư trú của công dân phải được sự phê duyệt của thủ trưởng cơ quan đăng ký cư trú hoặc cơ quan khác có thẩm quyền;</w:t>
      </w:r>
    </w:p>
    <w:p w14:paraId="31A6B912"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đ) Cơ quan, tổ chức, cá nhân không được cung cấp, trao đổi, sao chép, in trái phép thông tin, tài liệu từ Cơ sở dữ liệu về cư trú.</w:t>
      </w:r>
    </w:p>
    <w:p w14:paraId="6416A29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Chính phủ quy định chi tiết việc xây dựng, quản lý, sử dụng Cơ sở dữ liệu về cư trú, thông tin trong Cơ sở dữ liệu về cư trú và việc cung cấp, trao đổi thông tin, tài liệu từ Cơ sở dữ liệu về cư trú cho cơ quan, tổ chức, cá nhân.</w:t>
      </w:r>
    </w:p>
    <w:p w14:paraId="53680D10" w14:textId="77777777" w:rsidR="00F9680E" w:rsidRDefault="00F9680E" w:rsidP="00F9680E">
      <w:pPr>
        <w:pStyle w:val="NormalWeb"/>
        <w:spacing w:after="90" w:afterAutospacing="0" w:line="345" w:lineRule="atLeast"/>
        <w:jc w:val="both"/>
        <w:rPr>
          <w:rFonts w:ascii="Arial" w:hAnsi="Arial" w:cs="Arial"/>
        </w:rPr>
      </w:pPr>
    </w:p>
    <w:p w14:paraId="59C9FDF8"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Chương VII</w:t>
      </w:r>
    </w:p>
    <w:p w14:paraId="35210729" w14:textId="77777777" w:rsidR="00F9680E" w:rsidRDefault="00F9680E" w:rsidP="00F9680E">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4F1C713B"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37. Sửa đổi, bổ sung, bãi bỏ một số điều của các luật có liên quan đến quản lý cư trú</w:t>
      </w:r>
    </w:p>
    <w:p w14:paraId="1130CD4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Sửa đổi, bổ sung khoản 1 Điều 9 của Luật Căn cước công dân số 59/2014/QH13 như sau:</w:t>
      </w:r>
    </w:p>
    <w:p w14:paraId="183F3B3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Nội dung thông tin được thu thập, cập nhật gồm:</w:t>
      </w:r>
    </w:p>
    <w:p w14:paraId="4CD059F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a) Họ, chữ đệm và tên khai sinh;</w:t>
      </w:r>
    </w:p>
    <w:p w14:paraId="70184B8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b) Ngày, tháng, năm sinh;</w:t>
      </w:r>
    </w:p>
    <w:p w14:paraId="6F1611A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c) Giới tính;</w:t>
      </w:r>
    </w:p>
    <w:p w14:paraId="3CAFC92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d) Nơi đăng ký khai sinh;</w:t>
      </w:r>
    </w:p>
    <w:p w14:paraId="3EC57BE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đ) Quê quán;</w:t>
      </w:r>
    </w:p>
    <w:p w14:paraId="392FC58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e) Dân tộc;</w:t>
      </w:r>
    </w:p>
    <w:p w14:paraId="78B9C01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g) Tôn giáo;</w:t>
      </w:r>
    </w:p>
    <w:p w14:paraId="090BB383"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h) Quốc tịch;</w:t>
      </w:r>
    </w:p>
    <w:p w14:paraId="20F26B0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i) Tình trạng hôn nhân;</w:t>
      </w:r>
    </w:p>
    <w:p w14:paraId="0F01AFF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k) Nơi thường trú;</w:t>
      </w:r>
    </w:p>
    <w:p w14:paraId="4EC91D5B"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l) Nơi tạm trú;</w:t>
      </w:r>
    </w:p>
    <w:p w14:paraId="1477F87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m) Tình trạng khai báo tạm vắng;</w:t>
      </w:r>
    </w:p>
    <w:p w14:paraId="59849160"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n) Nơi ở hiện tại;</w:t>
      </w:r>
    </w:p>
    <w:p w14:paraId="4DC9F208"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o) Quan hệ với chủ hộ;</w:t>
      </w:r>
    </w:p>
    <w:p w14:paraId="5756F4C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p) Nhóm máu, khi công dân yêu cầu cập nhật và xuất trình kết luận về xét nghiệm xác định nhóm máu của người đó;</w:t>
      </w:r>
    </w:p>
    <w:p w14:paraId="3DFA126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q) Họ, chữ đệm và tên, số định danh cá nhân hoặc số Chứng minh nhân dân, quốc tịch của cha, mẹ, vợ, chồng hoặc người đại diện hợp pháp;</w:t>
      </w:r>
    </w:p>
    <w:p w14:paraId="3DA18AAF"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r) Họ, chữ đệm và tên, số định danh cá nhân hoặc số Chứng minh nhân dân của chủ hộ và các thành viên hộ gia đình;</w:t>
      </w:r>
    </w:p>
    <w:p w14:paraId="7952200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s) Ngày, tháng, năm chết hoặc mất tích.”.</w:t>
      </w:r>
    </w:p>
    <w:p w14:paraId="5EA4BA09"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2. Sửa đổi, bổ sung khoản 7 Điều 2 của Luật Bảo hiểm y tế số 25/2008/QH12 đã được sửa đổi, bổ sung một số điều theo Luật số 32/2013/QH13, Luật số 46/2014/QH13, Luật số 97/2015/QH13 và Luật số 35/2018/QH14 như sau:</w:t>
      </w:r>
    </w:p>
    <w:p w14:paraId="7081DC55"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“7. </w:t>
      </w:r>
      <w:r>
        <w:rPr>
          <w:rStyle w:val="Emphasis"/>
          <w:rFonts w:ascii="Arial" w:hAnsi="Arial" w:cs="Arial"/>
          <w:sz w:val="21"/>
          <w:szCs w:val="21"/>
        </w:rPr>
        <w:t>Hộ gia đình tham gia bảo hiểm y tế</w:t>
      </w:r>
      <w:r>
        <w:rPr>
          <w:rFonts w:ascii="Arial" w:hAnsi="Arial" w:cs="Arial"/>
        </w:rPr>
        <w:t> (sau đây gọi chung là hộ gia đình) là những người cùng đăng ký thường trú hoặc cùng đăng ký tạm trú tại một chỗ ở hợp pháp theo quy định của pháp luật về cư trú.”.</w:t>
      </w:r>
    </w:p>
    <w:p w14:paraId="40EEACC1"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Bãi bỏ khoản 3 và khoản 4 Điều 19 của Luật Thủ đô số 25/2012/QH13.</w:t>
      </w:r>
    </w:p>
    <w:p w14:paraId="1F6635F7"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Bãi bỏ điểm b khoản 1 Điều 45 của Luật Lý lịch tư pháp số 28/2009/QH12.</w:t>
      </w:r>
    </w:p>
    <w:p w14:paraId="2F311402" w14:textId="77777777" w:rsidR="00F9680E" w:rsidRDefault="00F9680E" w:rsidP="00F9680E">
      <w:pPr>
        <w:pStyle w:val="NormalWeb"/>
        <w:spacing w:after="90" w:afterAutospacing="0" w:line="345" w:lineRule="atLeast"/>
        <w:jc w:val="both"/>
        <w:rPr>
          <w:rFonts w:ascii="Arial" w:hAnsi="Arial" w:cs="Arial"/>
        </w:rPr>
      </w:pPr>
    </w:p>
    <w:p w14:paraId="08D94AF3" w14:textId="77777777" w:rsidR="00F9680E" w:rsidRDefault="00F9680E" w:rsidP="00F9680E">
      <w:pPr>
        <w:pStyle w:val="NormalWeb"/>
        <w:spacing w:after="90" w:afterAutospacing="0" w:line="345" w:lineRule="atLeast"/>
        <w:jc w:val="both"/>
        <w:rPr>
          <w:rFonts w:ascii="Arial" w:hAnsi="Arial" w:cs="Arial"/>
        </w:rPr>
      </w:pPr>
      <w:r>
        <w:rPr>
          <w:rStyle w:val="Strong"/>
          <w:rFonts w:ascii="Arial" w:hAnsi="Arial" w:cs="Arial"/>
          <w:sz w:val="21"/>
          <w:szCs w:val="21"/>
        </w:rPr>
        <w:t>Điều 38. Điều khoản thi hành</w:t>
      </w:r>
    </w:p>
    <w:p w14:paraId="131D04E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1. Luật này có hiệu lực thi hành từ ngày 01 tháng 7 năm 2021.</w:t>
      </w:r>
    </w:p>
    <w:p w14:paraId="5B52B7DC"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lastRenderedPageBreak/>
        <w:t>2. Luật Cư trú số 81/2006/QH11 đã được sửa đổi, bổ sung một số điều theo Luật số 36/2013/QH13 hết hiệu lực kể từ ngày Luật này có hiệu lực thi hành.</w:t>
      </w:r>
    </w:p>
    <w:p w14:paraId="0F6462DE"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3. Kể từ ngày Luật này có hiệu lực thi hành, Sổ hộ khẩu, Sổ tạm trú đã được cấp vẫn được sử dụng và có giá trị như giấy tờ, tài liệu xác nhận về cư trú theo quy định của Luật này cho đến hết ngày 31 tháng 12 năm 2022.</w:t>
      </w:r>
    </w:p>
    <w:p w14:paraId="1931A05D"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Trường hợp thông tin trong Sổ hộ khẩu, Sổ tạm trú khác với thông tin trong Cơ sở dữ liệu về cư trú thì sử dụng thông tin trong Cơ sở dữ liệu về cư trú.</w:t>
      </w:r>
    </w:p>
    <w:p w14:paraId="1FE1CEB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Khi công dân thực hiện các thủ tục đăng ký cư trú dẫn đến thay đổi thông tin trong Sổ hộ khẩu, Sổ tạm trú thì cơ quan đăng ký cư trú có trách nhiệm thu hồi Sổ hộ khẩu, Sổ tạm trú đã cấp, thực hiện điều chỉnh, cập nhật thông tin trong Cơ sở dữ liệu về cư trú theo quy định của Luật này và không cấp mới, cấp lại Sổ hộ khẩu, Sổ tạm trú.</w:t>
      </w:r>
    </w:p>
    <w:p w14:paraId="34C47F3A" w14:textId="77777777" w:rsidR="00F9680E" w:rsidRDefault="00F9680E" w:rsidP="00F9680E">
      <w:pPr>
        <w:pStyle w:val="NormalWeb"/>
        <w:spacing w:after="90" w:afterAutospacing="0" w:line="345" w:lineRule="atLeast"/>
        <w:jc w:val="both"/>
        <w:rPr>
          <w:rFonts w:ascii="Arial" w:hAnsi="Arial" w:cs="Arial"/>
        </w:rPr>
      </w:pPr>
      <w:r>
        <w:rPr>
          <w:rFonts w:ascii="Arial" w:hAnsi="Arial" w:cs="Arial"/>
        </w:rPr>
        <w:t>4. Chính phủ, Bộ, cơ quan ngang Bộ và cơ quan khác có liên quan rà soát các văn bản quy phạm pháp luật thuộc thẩm quyền ban hành có nội dung quy định liên quan đến Sổ hộ khẩu, Sổ tạm trú hoặc có yêu cầu xuất trình giấy tờ, tài liệu xác nhận về cư trú để sửa đổi, bổ sung cho phù hợp với quy định của Luật này, hạn chế việc sử dụng thông tin về nơi cư trú là điều kiện để thực hiện các thủ tục hành chính.</w:t>
      </w:r>
    </w:p>
    <w:p w14:paraId="71519CC0" w14:textId="77777777" w:rsidR="00F9680E" w:rsidRDefault="00F9680E" w:rsidP="00F9680E">
      <w:pPr>
        <w:pStyle w:val="NormalWeb"/>
        <w:spacing w:after="90" w:afterAutospacing="0" w:line="345" w:lineRule="atLeast"/>
        <w:jc w:val="both"/>
        <w:rPr>
          <w:rFonts w:ascii="Arial" w:hAnsi="Arial" w:cs="Arial"/>
        </w:rPr>
      </w:pPr>
      <w:r>
        <w:rPr>
          <w:rStyle w:val="Emphasis"/>
          <w:rFonts w:ascii="Arial" w:hAnsi="Arial" w:cs="Arial"/>
          <w:sz w:val="21"/>
          <w:szCs w:val="21"/>
        </w:rPr>
        <w:t>Luật này được Quốc hội nước Cộng hòa xã hội chủ nghĩa Việt Nam khóa XIV, kỳ họp thứ 10 thông qua ngày 13 tháng 11 năm 2020.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F9680E" w14:paraId="2C6DCA97" w14:textId="77777777" w:rsidTr="00F9680E">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752EE" w14:textId="77777777" w:rsidR="00F9680E" w:rsidRDefault="00F9680E">
            <w:pPr>
              <w:pStyle w:val="NormalWeb"/>
              <w:spacing w:after="90" w:afterAutospacing="0" w:line="345" w:lineRule="atLeast"/>
              <w:jc w:val="both"/>
              <w:rPr>
                <w:rFonts w:ascii="Arial" w:hAnsi="Arial" w:cs="Arial"/>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564EE" w14:textId="77777777" w:rsidR="00F9680E" w:rsidRDefault="00F9680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 QUỐC HỘI</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Thị Kim Ngân</w:t>
            </w:r>
          </w:p>
        </w:tc>
      </w:tr>
    </w:tbl>
    <w:p w14:paraId="0B01CB51" w14:textId="77777777" w:rsidR="00F9680E" w:rsidRDefault="00F9680E" w:rsidP="00F9680E">
      <w:pPr>
        <w:pStyle w:val="NormalWeb"/>
        <w:spacing w:after="90" w:afterAutospacing="0" w:line="345" w:lineRule="atLeast"/>
        <w:jc w:val="both"/>
        <w:rPr>
          <w:rFonts w:ascii="Arial" w:hAnsi="Arial" w:cs="Arial"/>
        </w:rPr>
      </w:pPr>
    </w:p>
    <w:p w14:paraId="768FB046" w14:textId="77777777" w:rsidR="00E91008" w:rsidRPr="00F9680E" w:rsidRDefault="00E91008" w:rsidP="00F9680E">
      <w:bookmarkStart w:id="0" w:name="_GoBack"/>
      <w:bookmarkEnd w:id="0"/>
    </w:p>
    <w:sectPr w:rsidR="00E91008" w:rsidRPr="00F9680E"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3451" w14:textId="77777777" w:rsidR="00683CB5" w:rsidRDefault="00683CB5" w:rsidP="007446EA">
      <w:pPr>
        <w:spacing w:after="0" w:line="240" w:lineRule="auto"/>
      </w:pPr>
      <w:r>
        <w:separator/>
      </w:r>
    </w:p>
  </w:endnote>
  <w:endnote w:type="continuationSeparator" w:id="0">
    <w:p w14:paraId="5FD16A4F" w14:textId="77777777" w:rsidR="00683CB5" w:rsidRDefault="00683CB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2FBC6" w14:textId="77777777" w:rsidR="00683CB5" w:rsidRDefault="00683CB5" w:rsidP="007446EA">
      <w:pPr>
        <w:spacing w:after="0" w:line="240" w:lineRule="auto"/>
      </w:pPr>
      <w:r>
        <w:separator/>
      </w:r>
    </w:p>
  </w:footnote>
  <w:footnote w:type="continuationSeparator" w:id="0">
    <w:p w14:paraId="0BA5F434" w14:textId="77777777" w:rsidR="00683CB5" w:rsidRDefault="00683CB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90C81"/>
    <w:rsid w:val="001B03DA"/>
    <w:rsid w:val="001C4B3C"/>
    <w:rsid w:val="001D3C1B"/>
    <w:rsid w:val="001E21A3"/>
    <w:rsid w:val="00220027"/>
    <w:rsid w:val="00266947"/>
    <w:rsid w:val="002C392D"/>
    <w:rsid w:val="002C6432"/>
    <w:rsid w:val="002E1BCF"/>
    <w:rsid w:val="00316D3C"/>
    <w:rsid w:val="00324F09"/>
    <w:rsid w:val="00336B96"/>
    <w:rsid w:val="00344FBC"/>
    <w:rsid w:val="00352143"/>
    <w:rsid w:val="003C01DF"/>
    <w:rsid w:val="003C2D98"/>
    <w:rsid w:val="0043128C"/>
    <w:rsid w:val="004404D1"/>
    <w:rsid w:val="00446973"/>
    <w:rsid w:val="00486781"/>
    <w:rsid w:val="00486CA0"/>
    <w:rsid w:val="004931F0"/>
    <w:rsid w:val="004D3FBC"/>
    <w:rsid w:val="004E401D"/>
    <w:rsid w:val="005637BE"/>
    <w:rsid w:val="0057286D"/>
    <w:rsid w:val="005B3B23"/>
    <w:rsid w:val="00606E03"/>
    <w:rsid w:val="00640271"/>
    <w:rsid w:val="00680C2F"/>
    <w:rsid w:val="00683CB5"/>
    <w:rsid w:val="006B4AB0"/>
    <w:rsid w:val="007371D3"/>
    <w:rsid w:val="007446EA"/>
    <w:rsid w:val="00744A9F"/>
    <w:rsid w:val="00763D8A"/>
    <w:rsid w:val="00770BA3"/>
    <w:rsid w:val="00773AA5"/>
    <w:rsid w:val="007B275F"/>
    <w:rsid w:val="007B677E"/>
    <w:rsid w:val="008474E9"/>
    <w:rsid w:val="008744ED"/>
    <w:rsid w:val="00885DDD"/>
    <w:rsid w:val="008D6F0B"/>
    <w:rsid w:val="009874E5"/>
    <w:rsid w:val="00A51306"/>
    <w:rsid w:val="00A52C57"/>
    <w:rsid w:val="00A54EA8"/>
    <w:rsid w:val="00A55569"/>
    <w:rsid w:val="00AC07C4"/>
    <w:rsid w:val="00AC69F4"/>
    <w:rsid w:val="00B17B8F"/>
    <w:rsid w:val="00B5032F"/>
    <w:rsid w:val="00B56486"/>
    <w:rsid w:val="00CA068D"/>
    <w:rsid w:val="00CE192F"/>
    <w:rsid w:val="00CE6808"/>
    <w:rsid w:val="00DE7845"/>
    <w:rsid w:val="00E01E68"/>
    <w:rsid w:val="00E06809"/>
    <w:rsid w:val="00E91008"/>
    <w:rsid w:val="00EB0684"/>
    <w:rsid w:val="00EB7046"/>
    <w:rsid w:val="00EC2D51"/>
    <w:rsid w:val="00F304EF"/>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dang-ky-ket-hon-tai-noi-dang-ky-tam-tru-co-duoc-khong-.asp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luatminhkhue.vn/chu-ho-cu-gay-kho-de--khong-cho-tach-khau-.aspx"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uatminhkhue.vn/so-kt3-co-the-thay-the-so-ho-khau-khong--.asp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7460</Words>
  <Characters>42526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36</cp:revision>
  <dcterms:created xsi:type="dcterms:W3CDTF">2015-09-21T17:28:00Z</dcterms:created>
  <dcterms:modified xsi:type="dcterms:W3CDTF">2021-07-08T16:19:00Z</dcterms:modified>
</cp:coreProperties>
</file>