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UỶ BAN THƯỜNG VỤ QUỐC HỘI</w:t>
            </w:r>
          </w:p>
          <w:p>
            <w:pPr>
              <w:pStyle w:val="Normal(Web)"/>
              <w:divId w:val="2"/>
              <w:jc w:val="center"/>
              <w:rPr>
                <w:vanish w:val="0"/>
              </w:rPr>
            </w:pPr>
            <w:r>
              <w:t xml:space="preserve">Số: 1269/2011/UBTVQH12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14 tháng 7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Biểu thuế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THƯỜNG VỤ QUỐC HỘINƯỚC CỘNG HÒA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Hiến pháp nước Cộng hòa xã hội chủ nghĩa Việt Nam năm 1992 đã được sửa đổi, bổ sung một số điều theo Nghị quyết số 51/2001/QH10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Thuế bảo vệ môi trường số 57/2010/QH12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Biểu thuế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Mức thuế bảo vệ môi trường được quy định cụ thể như sau:</w:t>
      </w:r>
    </w:p>
    <w:p>
      <w:pPr>
        <w:pStyle w:val="Normal(Web)"/>
        <w:divId w:val="6"/>
        <w:pBdr>
          <w:top w:val="none" w:sz="0" w:space="0" w:color="auto"/>
          <w:left w:val="none" w:sz="0" w:space="0" w:color="auto"/>
          <w:bottom w:val="none" w:sz="0" w:space="0" w:color="auto"/>
          <w:right w:val="none" w:sz="0" w:space="0" w:color="auto"/>
        </w:pBdr>
        <w:shd w:val="clear" w:color="auto" w:fill="auto"/>
        <w:jc w:val="center"/>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thứ tự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(đồng/1 đơn vị hàng hóa)</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Xăng, dầu, mỡ nhờn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Xăng, trừ etanol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Nhiên liệu bay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Dầu diezel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Dầu hỏa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Dầu mazut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Dầu nhờn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Mỡ nhờn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Than đá</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 nâu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 an - tra - xít (antraxit)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 mỡ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 đá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Dung dịch Hydro-chloro-fluoro-carbon (HCFC)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Túi ni lông thuộc diện chịu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Thuốc diệt cỏ thuộc loại hạn chế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Thuốc trừ mối thuộc loại hạn chế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Thuốc bảo quản lâm sản thuộc loại hạn chế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Thuốc khử trùng kho thuộc loại hạn chế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tiết hàng hóa quy định tại các mục VI, VII và VIII trong Biểu thuế bảo vệ môi trường được quy định tại Phụ lục kèm theo Nghị quyết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này có hiệu lực thi hành từ ngày 01 tháng 01 năm 2012./.</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Uỷ ban Thường vụ Quốc hội</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Phú Trọng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2022-06-22T01:28:38Z</dcterms:created>
  <dcterms:modified xsi:type="dcterms:W3CDTF">2022-06-22T01:28:38Z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2022-06-22T01:28:38Z</dcterms:created>
  <dcterms:modified xsi:type="dcterms:W3CDTF">2022-06-22T01:28:38Z</dcterms:modified>
</cp:coreProperties>
</file>