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073B43" w14:paraId="6F8420D1" w14:textId="77777777" w:rsidTr="00073B43">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CAB8AF" w14:textId="77777777" w:rsidR="00073B43" w:rsidRDefault="00073B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THƯỜNG VỤ</w:t>
            </w:r>
            <w:r>
              <w:rPr>
                <w:rFonts w:ascii="Arial" w:hAnsi="Arial" w:cs="Arial"/>
                <w:color w:val="000000"/>
                <w:sz w:val="21"/>
                <w:szCs w:val="21"/>
              </w:rPr>
              <w:br/>
            </w: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1C08A3" w14:textId="77777777" w:rsidR="00073B43" w:rsidRDefault="00073B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73B43" w14:paraId="466B9059" w14:textId="77777777" w:rsidTr="00073B43">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EBD655" w14:textId="77777777" w:rsidR="00073B43" w:rsidRDefault="00073B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406/NQ-UBTVQH15</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8A3DA5" w14:textId="77777777" w:rsidR="00073B43" w:rsidRDefault="00073B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10 năm 2021</w:t>
            </w:r>
          </w:p>
        </w:tc>
      </w:tr>
    </w:tbl>
    <w:p w14:paraId="278D8305" w14:textId="77777777" w:rsidR="00073B43" w:rsidRDefault="00073B43" w:rsidP="00073B43">
      <w:pPr>
        <w:pStyle w:val="NormalWeb"/>
        <w:spacing w:after="90" w:afterAutospacing="0" w:line="345" w:lineRule="atLeast"/>
        <w:rPr>
          <w:rFonts w:ascii="Arial" w:hAnsi="Arial" w:cs="Arial"/>
          <w:color w:val="000000"/>
          <w:sz w:val="21"/>
          <w:szCs w:val="21"/>
        </w:rPr>
      </w:pPr>
    </w:p>
    <w:p w14:paraId="7AE824BD" w14:textId="77777777" w:rsidR="00073B43" w:rsidRDefault="00073B43" w:rsidP="00073B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36D66344" w14:textId="77777777" w:rsidR="00073B43" w:rsidRDefault="00073B43" w:rsidP="00073B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BAN HÀNH MỘT SỐ GIẢI PHÁP NHẰM HỖ TRỢ DOANH NGHIỆP, NGƯỜI DÂN CHỊU TÁC ĐỘNG CỦA DỊCH COVID-19</w:t>
      </w:r>
    </w:p>
    <w:p w14:paraId="59AB043D" w14:textId="77777777" w:rsidR="00073B43" w:rsidRDefault="00073B43" w:rsidP="00073B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THƯỜNG VỤ QUỐC HỘI</w:t>
      </w:r>
    </w:p>
    <w:p w14:paraId="10CE7E84" w14:textId="77777777" w:rsidR="00073B43" w:rsidRDefault="00073B43" w:rsidP="00073B4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5CD84613" w14:textId="77777777" w:rsidR="00073B43" w:rsidRDefault="00073B43" w:rsidP="00073B4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Quốc hội số 57/2014/QH13</w:t>
        </w:r>
      </w:hyperlink>
      <w:r>
        <w:rPr>
          <w:rStyle w:val="Emphasis"/>
          <w:rFonts w:ascii="Arial" w:hAnsi="Arial" w:cs="Arial"/>
          <w:color w:val="000000"/>
          <w:sz w:val="21"/>
          <w:szCs w:val="21"/>
        </w:rPr>
        <w:t> đã </w:t>
      </w:r>
      <w:hyperlink r:id="rId8" w:history="1">
        <w:r>
          <w:rPr>
            <w:rStyle w:val="Hyperlink"/>
            <w:rFonts w:ascii="Arial" w:hAnsi="Arial" w:cs="Arial"/>
            <w:i/>
            <w:iCs/>
            <w:color w:val="135ECD"/>
            <w:sz w:val="21"/>
            <w:szCs w:val="21"/>
          </w:rPr>
          <w:t>được sửa đổi, bổ sung một số điều theo Luật số 65/2020/QH14</w:t>
        </w:r>
      </w:hyperlink>
      <w:r>
        <w:rPr>
          <w:rStyle w:val="Emphasis"/>
          <w:rFonts w:ascii="Arial" w:hAnsi="Arial" w:cs="Arial"/>
          <w:color w:val="000000"/>
          <w:sz w:val="21"/>
          <w:szCs w:val="21"/>
        </w:rPr>
        <w:t>;</w:t>
      </w:r>
    </w:p>
    <w:p w14:paraId="7005229D" w14:textId="77777777" w:rsidR="00073B43" w:rsidRDefault="00073B43" w:rsidP="00073B4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Thuế thu nhập doanh nghiệp số 14/2008/QH12 đã được sửa đổi, bổ sung một số điều theo Luật số 32/2013/QH13, Luật số 71/2014/QH13 và Luật số 61/2020/QH14;</w:t>
      </w:r>
    </w:p>
    <w:p w14:paraId="100DC777" w14:textId="77777777" w:rsidR="00073B43" w:rsidRDefault="00073B43" w:rsidP="00073B4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Thuế thu nhập cá nhân 04/2007/QH12 đã được sửa đổi, bổ sung một số điều theo Luật số 26/2012/QH13 và Luật số 71/2014/QH13;</w:t>
      </w:r>
    </w:p>
    <w:p w14:paraId="7BA9DF64" w14:textId="77777777" w:rsidR="00073B43" w:rsidRDefault="00073B43" w:rsidP="00073B4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Thuế giá trị gia tăng số 13/2008/QH12 đã được sửa đổi, bổ sung một số điều theo Luật số 31/2013/QH13, Luật số 71/2014/QH13 và Luật số 106/2016/QH13;</w:t>
      </w:r>
    </w:p>
    <w:p w14:paraId="3EEC0440" w14:textId="77777777" w:rsidR="00073B43" w:rsidRDefault="00073B43" w:rsidP="00073B4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Quản lý thuế số 38/2019/QH14;</w:t>
      </w:r>
    </w:p>
    <w:p w14:paraId="7F6BEE14" w14:textId="77777777" w:rsidR="00073B43" w:rsidRDefault="00073B43" w:rsidP="00073B4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quyết số 30/2021/QH15 ngày 28 tháng 7 năm 2021 của Quốc hội Kỳ họp thứ nhất, Quốc hội khóa XV.</w:t>
      </w:r>
    </w:p>
    <w:p w14:paraId="6A996582" w14:textId="77777777" w:rsidR="00073B43" w:rsidRDefault="00073B43" w:rsidP="00073B4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Công văn số 2062-CV/VPTW ngày 16 tháng 10 năm 2021 của Văn phòng Trung ương Đảng về kết luận của Bộ Chính trị về chính sách miễn, giảm thuế hỗ trợ doanh nghiệp, người dân do tác động của đại dịch COVID-19.</w:t>
      </w:r>
    </w:p>
    <w:p w14:paraId="19D809F7" w14:textId="77777777" w:rsidR="00073B43" w:rsidRDefault="00073B43" w:rsidP="00073B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10030520" w14:textId="77777777" w:rsidR="00073B43" w:rsidRDefault="00073B43" w:rsidP="00073B4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1. Một số giải pháp về miễn, giảm thuế</w:t>
      </w:r>
    </w:p>
    <w:p w14:paraId="5EE85F89" w14:textId="77777777" w:rsidR="00073B43" w:rsidRDefault="00073B43" w:rsidP="00073B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Giảm 30% số thuế thu nhập doanh nghiệp phải nộp của năm 2021 đối với trường hợp người nộp thuế theo quy định của Luật Thuế thu nhập doanh nghiệp có doanh thu năm 2021 không quá 200 tỷ đồng và doanh thu năm 2021 giảm so với doanh thu năm 2019.</w:t>
      </w:r>
    </w:p>
    <w:p w14:paraId="13A5EC7B" w14:textId="77777777" w:rsidR="00073B43" w:rsidRDefault="00073B43" w:rsidP="00073B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Không áp dụng tiêu chí doanh thu năm 2021 giảm so với doanh thu năm 2019 đối với trường hợp người nộp thuế mới thành lập, hợp nhất, sáp nhập, chia, tách trong kỳ tính thuế năm 2020, năm 2021.</w:t>
      </w:r>
    </w:p>
    <w:p w14:paraId="5F6DD8C3" w14:textId="77777777" w:rsidR="00073B43" w:rsidRDefault="00073B43" w:rsidP="00073B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Miễn thuế thu nhập cá nhân, thuế giá trị gia tăng và các loại thuế khác phải nộp phát sinh từ hoạt động sản xuất, kinh doanh của các tháng trong quý III và quý IV năm 2021 đối với hộ, cá nhân có hoạt động sản xuất, kinh doanh tại các địa bàn cấp huyện chịu tác động của dịch COVID-19 trong năm 2021 do Chủ tịch Ủy ban nhân dân tỉnh, thành phố trực thuộc trung ương quyết định. Không áp dụng việc miễn thuế đối với các khoản thu nhập, doanh thu từ cung cấp sản phẩm và dịch vụ phần mềm; sản phẩm và dịch vụ nội dung thông tin số về giải trí, trò chơi điện tử, phim số, ảnh số, nhạc số; quảng cáo số.</w:t>
      </w:r>
    </w:p>
    <w:p w14:paraId="1421A5E1" w14:textId="77777777" w:rsidR="00073B43" w:rsidRDefault="00073B43" w:rsidP="00073B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Giảm thuế giá trị gia tăng kể từ ngày 01 tháng 11 năm 2021 đến hết ngày 31 tháng 12 năm 2021 đối với các hàng hóa, dịch vụ sau đây: (i) Dịch vụ vận tải (vận tải đường sắt, vận tải đường thủy, vận tải hàng không, vận tải đường bộ khác); dịch vụ lưu trú; dịch vụ ăn uống; dịch vụ của các đại lý du lịch, kinh doanh tua du lịch và các dịch vụ hỗ trợ, liên quan đến quảng bá và tổ chức tua du lịch; (ii) Sản phẩm và dịch vụ xuất bản; dịch vụ điện ảnh, sản xuất chương trình truyền hình, ghi âm và xuất bản âm nhạc; tác phẩm nghệ thuật và dịch vụ sáng tác, nghệ thuật, giải trí; dịch vụ của thư viện, lưu trữ, bảo tàng và các hoạt động văn hóa khác; dịch vụ thể thao, vui chơi và giải trí. Hàng hóa, dịch vụ trong nhóm (ii) không bao gồm phần mềm xuất bản và các hàng hóa, dịch vụ sản xuất, kinh doanh theo hình thức trực tuyến.</w:t>
      </w:r>
    </w:p>
    <w:p w14:paraId="69E577EF" w14:textId="77777777" w:rsidR="00073B43" w:rsidRDefault="00073B43" w:rsidP="00073B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Tùy thuộc vào phương pháp tính thuế, mức giảm thuế giá trị gia tăng được áp dụng như sau:</w:t>
      </w:r>
    </w:p>
    <w:p w14:paraId="23370BCE" w14:textId="77777777" w:rsidR="00073B43" w:rsidRDefault="00073B43" w:rsidP="00073B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Doanh nghiệp, tổ chức tính thuế giá trị gia tăng theo phương pháp khấu trừ sản xuất, kinh doanh hàng hóa, dịch vụ quy định tại khoản này được giảm 30% mức thuế suất thuế giá trị gia tăng;</w:t>
      </w:r>
    </w:p>
    <w:p w14:paraId="11CC9A9B" w14:textId="77777777" w:rsidR="00073B43" w:rsidRDefault="00073B43" w:rsidP="00073B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Doanh nghiệp, tổ chức tính thuế giá trị gia tăng theo phương pháp tỷ lệ % trên doanh thu sản xuất, kinh doanh hàng hóa, dịch vụ quy định tại khoản này được giảm 30% mức tỷ lệ % để tính thuế giá trị gia tăng.</w:t>
      </w:r>
    </w:p>
    <w:p w14:paraId="7153EBB2" w14:textId="77777777" w:rsidR="00073B43" w:rsidRDefault="00073B43" w:rsidP="00073B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Miễn tiền chậm nộp phát sinh trong năm 2020 và năm 2021 của các khoản nợ tiền thuế, tiền sử dụng đất, tiền thuê đất đối với doanh nghiệp, tổ chức (bao gồm cả đơn vị phụ thuộc, địa điểm kinh doanh) phát sinh lỗ trong năm 2020.</w:t>
      </w:r>
    </w:p>
    <w:p w14:paraId="3B85FF21" w14:textId="77777777" w:rsidR="00073B43" w:rsidRDefault="00073B43" w:rsidP="00073B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Không áp dụng quy định tại khoản này đối với các trường hợp đã nộp tiền chậm nộp.</w:t>
      </w:r>
    </w:p>
    <w:p w14:paraId="1E996B62" w14:textId="77777777" w:rsidR="00073B43" w:rsidRDefault="00073B43" w:rsidP="00073B43">
      <w:pPr>
        <w:pStyle w:val="NormalWeb"/>
        <w:spacing w:after="90" w:afterAutospacing="0" w:line="345" w:lineRule="atLeast"/>
        <w:rPr>
          <w:rFonts w:ascii="Arial" w:hAnsi="Arial" w:cs="Arial"/>
          <w:color w:val="000000"/>
          <w:sz w:val="21"/>
          <w:szCs w:val="21"/>
        </w:rPr>
      </w:pPr>
    </w:p>
    <w:p w14:paraId="7EB952A2" w14:textId="77777777" w:rsidR="00073B43" w:rsidRDefault="00073B43" w:rsidP="00073B4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Tổ chức thực hiện</w:t>
      </w:r>
    </w:p>
    <w:p w14:paraId="26A40E5C" w14:textId="77777777" w:rsidR="00073B43" w:rsidRDefault="00073B43" w:rsidP="00073B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Chính phủ có trách nhiệm triển khai để người tiêu dùng được thụ hưởng lợi ích từ việc giảm thuế giá trị gia tăng quy định tại khoản 3 Điều 1 của Nghị quyết này.</w:t>
      </w:r>
    </w:p>
    <w:p w14:paraId="7EC79C7C" w14:textId="77777777" w:rsidR="00073B43" w:rsidRDefault="00073B43" w:rsidP="00073B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Giao Chính phủ tiếp tục rà soát, thực hiện các giải pháp theo thẩm quyền để hỗ trợ doanh nghiệp, tổ chức giảm chi phí đầu vào; nghiên cứu phương án hỗ trợ thuế thu nhập doanh nghiệp dựa trên chi phí lao động, phương án sử dụng ngân sách cấp bù lãi suất tiền vay cho doanh nghiệp, tổ chức bị ảnh hưởng nặng bởi dịch COVID-19 để phục hồi sản xuất, kinh doanh.</w:t>
      </w:r>
    </w:p>
    <w:p w14:paraId="4ACB42AC" w14:textId="77777777" w:rsidR="00073B43" w:rsidRDefault="00073B43" w:rsidP="00073B43">
      <w:pPr>
        <w:pStyle w:val="NormalWeb"/>
        <w:spacing w:after="90" w:afterAutospacing="0" w:line="345" w:lineRule="atLeast"/>
        <w:rPr>
          <w:rFonts w:ascii="Arial" w:hAnsi="Arial" w:cs="Arial"/>
          <w:color w:val="000000"/>
          <w:sz w:val="21"/>
          <w:szCs w:val="21"/>
        </w:rPr>
      </w:pPr>
    </w:p>
    <w:p w14:paraId="72C9A39D" w14:textId="77777777" w:rsidR="00073B43" w:rsidRDefault="00073B43" w:rsidP="00073B43">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Điều khoản thi hành</w:t>
      </w:r>
    </w:p>
    <w:p w14:paraId="3C96A3CA" w14:textId="77777777" w:rsidR="00073B43" w:rsidRDefault="00073B43" w:rsidP="00073B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Nghị quyết này có hiệu lực thi hành kể từ ngày ký.</w:t>
      </w:r>
    </w:p>
    <w:p w14:paraId="7A1649A1" w14:textId="77777777" w:rsidR="00073B43" w:rsidRDefault="00073B43" w:rsidP="00073B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Chính phủ hướng dẫn thi hành Nghị quyết này.</w:t>
      </w:r>
    </w:p>
    <w:p w14:paraId="4413B01B" w14:textId="77777777" w:rsidR="00073B43" w:rsidRDefault="00073B43" w:rsidP="00073B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Ủy ban Thường vụ Quốc hội, Ủy ban Tài chính, Ngân sách, Hội đồng Dân tộc và các Ủy ban khác của Quốc hội, Đoàn đại biểu Quốc hội, đại biểu Quốc hội, Hội đồng nhân dân các cấp, Kiểm toán nhà nước, trong phạm vi nhiệm vụ và quyền hạn của mình, giám sát việc thực hiện Nghị quyết này./.</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908"/>
        <w:gridCol w:w="4948"/>
      </w:tblGrid>
      <w:tr w:rsidR="00073B43" w14:paraId="07E12007" w14:textId="77777777" w:rsidTr="00073B43">
        <w:trPr>
          <w:tblCellSpacing w:w="0" w:type="dxa"/>
        </w:trPr>
        <w:tc>
          <w:tcPr>
            <w:tcW w:w="39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257D725" w14:textId="77777777" w:rsidR="00073B43" w:rsidRDefault="00073B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khoản 3 Điều 3;</w:t>
            </w:r>
            <w:r>
              <w:rPr>
                <w:rFonts w:ascii="Arial" w:hAnsi="Arial" w:cs="Arial"/>
                <w:color w:val="000000"/>
                <w:sz w:val="21"/>
                <w:szCs w:val="21"/>
              </w:rPr>
              <w:br/>
              <w:t>- Chính phủ;</w:t>
            </w:r>
            <w:r>
              <w:rPr>
                <w:rFonts w:ascii="Arial" w:hAnsi="Arial" w:cs="Arial"/>
                <w:color w:val="000000"/>
                <w:sz w:val="21"/>
                <w:szCs w:val="21"/>
              </w:rPr>
              <w:br/>
              <w:t>- UBTƯMTTQVN;</w:t>
            </w:r>
            <w:r>
              <w:rPr>
                <w:rFonts w:ascii="Arial" w:hAnsi="Arial" w:cs="Arial"/>
                <w:color w:val="000000"/>
                <w:sz w:val="21"/>
                <w:szCs w:val="21"/>
              </w:rPr>
              <w:br/>
              <w:t>- Các Bộ: TC, TP;</w:t>
            </w:r>
            <w:r>
              <w:rPr>
                <w:rFonts w:ascii="Arial" w:hAnsi="Arial" w:cs="Arial"/>
                <w:color w:val="000000"/>
                <w:sz w:val="21"/>
                <w:szCs w:val="21"/>
              </w:rPr>
              <w:br/>
              <w:t>- Các Văn phòng: TƯ Đảng, CTN, CP;</w:t>
            </w:r>
            <w:r>
              <w:rPr>
                <w:rFonts w:ascii="Arial" w:hAnsi="Arial" w:cs="Arial"/>
                <w:color w:val="000000"/>
                <w:sz w:val="21"/>
                <w:szCs w:val="21"/>
              </w:rPr>
              <w:br/>
              <w:t>- Lãnh đạo VPQH;</w:t>
            </w:r>
            <w:r>
              <w:rPr>
                <w:rFonts w:ascii="Arial" w:hAnsi="Arial" w:cs="Arial"/>
                <w:color w:val="000000"/>
                <w:sz w:val="21"/>
                <w:szCs w:val="21"/>
              </w:rPr>
              <w:br/>
            </w:r>
            <w:r>
              <w:rPr>
                <w:rFonts w:ascii="Arial" w:hAnsi="Arial" w:cs="Arial"/>
                <w:color w:val="000000"/>
                <w:sz w:val="21"/>
                <w:szCs w:val="21"/>
              </w:rPr>
              <w:lastRenderedPageBreak/>
              <w:t>- Lưu: HC, TCNS.</w:t>
            </w:r>
            <w:r>
              <w:rPr>
                <w:rFonts w:ascii="Arial" w:hAnsi="Arial" w:cs="Arial"/>
                <w:color w:val="000000"/>
                <w:sz w:val="21"/>
                <w:szCs w:val="21"/>
              </w:rPr>
              <w:br/>
              <w:t>E-pas: 79479</w:t>
            </w:r>
          </w:p>
        </w:tc>
        <w:tc>
          <w:tcPr>
            <w:tcW w:w="49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EE59064" w14:textId="77777777" w:rsidR="00073B43" w:rsidRDefault="00073B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ỦY BAN THƯỜNG VỤ QUỐC HỘI</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Vương Đình Huệ</w:t>
            </w:r>
          </w:p>
        </w:tc>
      </w:tr>
    </w:tbl>
    <w:p w14:paraId="2D66D9B9" w14:textId="77777777" w:rsidR="00E91008" w:rsidRPr="00073B43" w:rsidRDefault="00E91008" w:rsidP="00073B43">
      <w:bookmarkStart w:id="0" w:name="_GoBack"/>
      <w:bookmarkEnd w:id="0"/>
    </w:p>
    <w:sectPr w:rsidR="00E91008" w:rsidRPr="00073B43"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54C8D" w14:textId="77777777" w:rsidR="004C0B84" w:rsidRDefault="004C0B84" w:rsidP="007446EA">
      <w:pPr>
        <w:spacing w:after="0" w:line="240" w:lineRule="auto"/>
      </w:pPr>
      <w:r>
        <w:separator/>
      </w:r>
    </w:p>
  </w:endnote>
  <w:endnote w:type="continuationSeparator" w:id="0">
    <w:p w14:paraId="5770E7F4" w14:textId="77777777" w:rsidR="004C0B84" w:rsidRDefault="004C0B8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A303D" w14:textId="77777777" w:rsidR="004C0B84" w:rsidRDefault="004C0B84" w:rsidP="007446EA">
      <w:pPr>
        <w:spacing w:after="0" w:line="240" w:lineRule="auto"/>
      </w:pPr>
      <w:r>
        <w:separator/>
      </w:r>
    </w:p>
  </w:footnote>
  <w:footnote w:type="continuationSeparator" w:id="0">
    <w:p w14:paraId="106900B1" w14:textId="77777777" w:rsidR="004C0B84" w:rsidRDefault="004C0B8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7D"/>
    <w:multiLevelType w:val="multilevel"/>
    <w:tmpl w:val="2654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55867"/>
    <w:multiLevelType w:val="multilevel"/>
    <w:tmpl w:val="49E41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3684"/>
    <w:multiLevelType w:val="multilevel"/>
    <w:tmpl w:val="69F0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D0632"/>
    <w:multiLevelType w:val="multilevel"/>
    <w:tmpl w:val="AEDA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054F1"/>
    <w:multiLevelType w:val="multilevel"/>
    <w:tmpl w:val="B8FC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F508A"/>
    <w:multiLevelType w:val="multilevel"/>
    <w:tmpl w:val="103E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15A74"/>
    <w:multiLevelType w:val="multilevel"/>
    <w:tmpl w:val="9D7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766C0"/>
    <w:multiLevelType w:val="multilevel"/>
    <w:tmpl w:val="256E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05255"/>
    <w:multiLevelType w:val="multilevel"/>
    <w:tmpl w:val="7B76D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70359"/>
    <w:multiLevelType w:val="multilevel"/>
    <w:tmpl w:val="29A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8789D"/>
    <w:multiLevelType w:val="multilevel"/>
    <w:tmpl w:val="CC708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B56E1"/>
    <w:multiLevelType w:val="multilevel"/>
    <w:tmpl w:val="9BA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D04E9"/>
    <w:multiLevelType w:val="multilevel"/>
    <w:tmpl w:val="2040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64809"/>
    <w:multiLevelType w:val="multilevel"/>
    <w:tmpl w:val="8A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41454"/>
    <w:multiLevelType w:val="multilevel"/>
    <w:tmpl w:val="FB160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152E8"/>
    <w:multiLevelType w:val="multilevel"/>
    <w:tmpl w:val="C750F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D2DFE"/>
    <w:multiLevelType w:val="multilevel"/>
    <w:tmpl w:val="29561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FD2B0E"/>
    <w:multiLevelType w:val="multilevel"/>
    <w:tmpl w:val="0374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4386B"/>
    <w:multiLevelType w:val="multilevel"/>
    <w:tmpl w:val="481A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546F7"/>
    <w:multiLevelType w:val="multilevel"/>
    <w:tmpl w:val="86DAB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15B1F"/>
    <w:multiLevelType w:val="multilevel"/>
    <w:tmpl w:val="F174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0306F"/>
    <w:multiLevelType w:val="multilevel"/>
    <w:tmpl w:val="8902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D0DE9"/>
    <w:multiLevelType w:val="multilevel"/>
    <w:tmpl w:val="CBFA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176D52"/>
    <w:multiLevelType w:val="multilevel"/>
    <w:tmpl w:val="783E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58689C"/>
    <w:multiLevelType w:val="multilevel"/>
    <w:tmpl w:val="E40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A5508"/>
    <w:multiLevelType w:val="multilevel"/>
    <w:tmpl w:val="982A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14A5B"/>
    <w:multiLevelType w:val="multilevel"/>
    <w:tmpl w:val="7500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32F21"/>
    <w:multiLevelType w:val="multilevel"/>
    <w:tmpl w:val="8836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806B6"/>
    <w:multiLevelType w:val="multilevel"/>
    <w:tmpl w:val="6AB2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95555E"/>
    <w:multiLevelType w:val="multilevel"/>
    <w:tmpl w:val="958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B0CD1"/>
    <w:multiLevelType w:val="multilevel"/>
    <w:tmpl w:val="B6D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516A3F"/>
    <w:multiLevelType w:val="multilevel"/>
    <w:tmpl w:val="6AB0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C26FC"/>
    <w:multiLevelType w:val="multilevel"/>
    <w:tmpl w:val="82F2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071C4C"/>
    <w:multiLevelType w:val="multilevel"/>
    <w:tmpl w:val="77F80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47AC"/>
    <w:multiLevelType w:val="multilevel"/>
    <w:tmpl w:val="BF7E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176F16"/>
    <w:multiLevelType w:val="multilevel"/>
    <w:tmpl w:val="000E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D26AF"/>
    <w:multiLevelType w:val="multilevel"/>
    <w:tmpl w:val="834C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46C2D"/>
    <w:multiLevelType w:val="multilevel"/>
    <w:tmpl w:val="7DBC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253D4A"/>
    <w:multiLevelType w:val="multilevel"/>
    <w:tmpl w:val="E2F8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097AAE"/>
    <w:multiLevelType w:val="multilevel"/>
    <w:tmpl w:val="5C8CE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CC1131"/>
    <w:multiLevelType w:val="multilevel"/>
    <w:tmpl w:val="4BF0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6C23D8"/>
    <w:multiLevelType w:val="multilevel"/>
    <w:tmpl w:val="C1B2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C7A12"/>
    <w:multiLevelType w:val="multilevel"/>
    <w:tmpl w:val="C298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26274"/>
    <w:multiLevelType w:val="multilevel"/>
    <w:tmpl w:val="895C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1B7765"/>
    <w:multiLevelType w:val="multilevel"/>
    <w:tmpl w:val="48EA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632441"/>
    <w:multiLevelType w:val="multilevel"/>
    <w:tmpl w:val="F644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B00BA5"/>
    <w:multiLevelType w:val="multilevel"/>
    <w:tmpl w:val="E4A6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F15B86"/>
    <w:multiLevelType w:val="multilevel"/>
    <w:tmpl w:val="F2766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24134F"/>
    <w:multiLevelType w:val="multilevel"/>
    <w:tmpl w:val="CBF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73DF9"/>
    <w:multiLevelType w:val="multilevel"/>
    <w:tmpl w:val="8B1A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C4408"/>
    <w:multiLevelType w:val="multilevel"/>
    <w:tmpl w:val="6A5A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5F5BA8"/>
    <w:multiLevelType w:val="multilevel"/>
    <w:tmpl w:val="062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B00032"/>
    <w:multiLevelType w:val="multilevel"/>
    <w:tmpl w:val="6866A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736CF6"/>
    <w:multiLevelType w:val="multilevel"/>
    <w:tmpl w:val="C72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21D61"/>
    <w:multiLevelType w:val="multilevel"/>
    <w:tmpl w:val="767C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6A063B"/>
    <w:multiLevelType w:val="multilevel"/>
    <w:tmpl w:val="461E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A565F1"/>
    <w:multiLevelType w:val="multilevel"/>
    <w:tmpl w:val="1BCA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EA7D08"/>
    <w:multiLevelType w:val="multilevel"/>
    <w:tmpl w:val="DC6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EA59D2"/>
    <w:multiLevelType w:val="multilevel"/>
    <w:tmpl w:val="4DC28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42ED7"/>
    <w:multiLevelType w:val="multilevel"/>
    <w:tmpl w:val="6026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FC6DBA"/>
    <w:multiLevelType w:val="multilevel"/>
    <w:tmpl w:val="A5C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571DD1"/>
    <w:multiLevelType w:val="multilevel"/>
    <w:tmpl w:val="232A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774192"/>
    <w:multiLevelType w:val="multilevel"/>
    <w:tmpl w:val="84B0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6"/>
  </w:num>
  <w:num w:numId="3">
    <w:abstractNumId w:val="18"/>
  </w:num>
  <w:num w:numId="4">
    <w:abstractNumId w:val="40"/>
  </w:num>
  <w:num w:numId="5">
    <w:abstractNumId w:val="42"/>
  </w:num>
  <w:num w:numId="6">
    <w:abstractNumId w:val="55"/>
  </w:num>
  <w:num w:numId="7">
    <w:abstractNumId w:val="34"/>
  </w:num>
  <w:num w:numId="8">
    <w:abstractNumId w:val="46"/>
  </w:num>
  <w:num w:numId="9">
    <w:abstractNumId w:val="58"/>
  </w:num>
  <w:num w:numId="10">
    <w:abstractNumId w:val="20"/>
  </w:num>
  <w:num w:numId="11">
    <w:abstractNumId w:val="61"/>
  </w:num>
  <w:num w:numId="12">
    <w:abstractNumId w:val="5"/>
  </w:num>
  <w:num w:numId="13">
    <w:abstractNumId w:val="19"/>
  </w:num>
  <w:num w:numId="14">
    <w:abstractNumId w:val="22"/>
  </w:num>
  <w:num w:numId="15">
    <w:abstractNumId w:val="48"/>
  </w:num>
  <w:num w:numId="16">
    <w:abstractNumId w:val="12"/>
  </w:num>
  <w:num w:numId="17">
    <w:abstractNumId w:val="52"/>
  </w:num>
  <w:num w:numId="18">
    <w:abstractNumId w:val="4"/>
  </w:num>
  <w:num w:numId="19">
    <w:abstractNumId w:val="13"/>
  </w:num>
  <w:num w:numId="20">
    <w:abstractNumId w:val="8"/>
  </w:num>
  <w:num w:numId="21">
    <w:abstractNumId w:val="7"/>
  </w:num>
  <w:num w:numId="22">
    <w:abstractNumId w:val="25"/>
  </w:num>
  <w:num w:numId="23">
    <w:abstractNumId w:val="36"/>
  </w:num>
  <w:num w:numId="24">
    <w:abstractNumId w:val="2"/>
  </w:num>
  <w:num w:numId="25">
    <w:abstractNumId w:val="1"/>
  </w:num>
  <w:num w:numId="26">
    <w:abstractNumId w:val="33"/>
  </w:num>
  <w:num w:numId="27">
    <w:abstractNumId w:val="62"/>
  </w:num>
  <w:num w:numId="28">
    <w:abstractNumId w:val="0"/>
  </w:num>
  <w:num w:numId="29">
    <w:abstractNumId w:val="27"/>
  </w:num>
  <w:num w:numId="30">
    <w:abstractNumId w:val="15"/>
  </w:num>
  <w:num w:numId="31">
    <w:abstractNumId w:val="51"/>
  </w:num>
  <w:num w:numId="32">
    <w:abstractNumId w:val="44"/>
  </w:num>
  <w:num w:numId="33">
    <w:abstractNumId w:val="43"/>
  </w:num>
  <w:num w:numId="34">
    <w:abstractNumId w:val="53"/>
  </w:num>
  <w:num w:numId="35">
    <w:abstractNumId w:val="17"/>
  </w:num>
  <w:num w:numId="36">
    <w:abstractNumId w:val="38"/>
  </w:num>
  <w:num w:numId="37">
    <w:abstractNumId w:val="26"/>
  </w:num>
  <w:num w:numId="38">
    <w:abstractNumId w:val="10"/>
  </w:num>
  <w:num w:numId="39">
    <w:abstractNumId w:val="56"/>
  </w:num>
  <w:num w:numId="40">
    <w:abstractNumId w:val="30"/>
  </w:num>
  <w:num w:numId="41">
    <w:abstractNumId w:val="14"/>
  </w:num>
  <w:num w:numId="42">
    <w:abstractNumId w:val="49"/>
  </w:num>
  <w:num w:numId="43">
    <w:abstractNumId w:val="16"/>
  </w:num>
  <w:num w:numId="44">
    <w:abstractNumId w:val="45"/>
  </w:num>
  <w:num w:numId="45">
    <w:abstractNumId w:val="54"/>
  </w:num>
  <w:num w:numId="46">
    <w:abstractNumId w:val="50"/>
  </w:num>
  <w:num w:numId="47">
    <w:abstractNumId w:val="28"/>
  </w:num>
  <w:num w:numId="48">
    <w:abstractNumId w:val="3"/>
  </w:num>
  <w:num w:numId="49">
    <w:abstractNumId w:val="47"/>
  </w:num>
  <w:num w:numId="50">
    <w:abstractNumId w:val="37"/>
  </w:num>
  <w:num w:numId="51">
    <w:abstractNumId w:val="24"/>
  </w:num>
  <w:num w:numId="52">
    <w:abstractNumId w:val="57"/>
  </w:num>
  <w:num w:numId="53">
    <w:abstractNumId w:val="60"/>
  </w:num>
  <w:num w:numId="54">
    <w:abstractNumId w:val="23"/>
  </w:num>
  <w:num w:numId="55">
    <w:abstractNumId w:val="9"/>
  </w:num>
  <w:num w:numId="56">
    <w:abstractNumId w:val="31"/>
  </w:num>
  <w:num w:numId="57">
    <w:abstractNumId w:val="41"/>
  </w:num>
  <w:num w:numId="58">
    <w:abstractNumId w:val="32"/>
  </w:num>
  <w:num w:numId="59">
    <w:abstractNumId w:val="29"/>
  </w:num>
  <w:num w:numId="60">
    <w:abstractNumId w:val="39"/>
  </w:num>
  <w:num w:numId="61">
    <w:abstractNumId w:val="21"/>
  </w:num>
  <w:num w:numId="62">
    <w:abstractNumId w:val="35"/>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518D7"/>
    <w:rsid w:val="00062A76"/>
    <w:rsid w:val="00065F4A"/>
    <w:rsid w:val="00073B43"/>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70F75"/>
    <w:rsid w:val="001906BA"/>
    <w:rsid w:val="00191240"/>
    <w:rsid w:val="001A580C"/>
    <w:rsid w:val="001C4B3C"/>
    <w:rsid w:val="001D063C"/>
    <w:rsid w:val="001D3C1B"/>
    <w:rsid w:val="001E21A3"/>
    <w:rsid w:val="001F2CF3"/>
    <w:rsid w:val="00212389"/>
    <w:rsid w:val="0021798E"/>
    <w:rsid w:val="00220027"/>
    <w:rsid w:val="00225B25"/>
    <w:rsid w:val="0023257E"/>
    <w:rsid w:val="002414D5"/>
    <w:rsid w:val="00266945"/>
    <w:rsid w:val="00266947"/>
    <w:rsid w:val="00270C03"/>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204D"/>
    <w:rsid w:val="003659EF"/>
    <w:rsid w:val="0036662F"/>
    <w:rsid w:val="003674EE"/>
    <w:rsid w:val="003705B7"/>
    <w:rsid w:val="00372B84"/>
    <w:rsid w:val="0039002B"/>
    <w:rsid w:val="00390270"/>
    <w:rsid w:val="003B50A6"/>
    <w:rsid w:val="003C01DF"/>
    <w:rsid w:val="003F174B"/>
    <w:rsid w:val="00403BB2"/>
    <w:rsid w:val="0043128C"/>
    <w:rsid w:val="00442B6F"/>
    <w:rsid w:val="00446973"/>
    <w:rsid w:val="00447CE5"/>
    <w:rsid w:val="0045003A"/>
    <w:rsid w:val="00454565"/>
    <w:rsid w:val="00465228"/>
    <w:rsid w:val="004738E9"/>
    <w:rsid w:val="004931F0"/>
    <w:rsid w:val="0049737C"/>
    <w:rsid w:val="004A3B30"/>
    <w:rsid w:val="004C0B84"/>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843AF"/>
    <w:rsid w:val="006A15A7"/>
    <w:rsid w:val="006B4AB0"/>
    <w:rsid w:val="006B743B"/>
    <w:rsid w:val="006C01DD"/>
    <w:rsid w:val="006C336F"/>
    <w:rsid w:val="006E2E70"/>
    <w:rsid w:val="00735182"/>
    <w:rsid w:val="00741BB6"/>
    <w:rsid w:val="00744140"/>
    <w:rsid w:val="007446EA"/>
    <w:rsid w:val="00744A9F"/>
    <w:rsid w:val="00762A77"/>
    <w:rsid w:val="00763D8A"/>
    <w:rsid w:val="00764B44"/>
    <w:rsid w:val="00770BA3"/>
    <w:rsid w:val="007A4EBF"/>
    <w:rsid w:val="007A7AB0"/>
    <w:rsid w:val="007B096C"/>
    <w:rsid w:val="007B275F"/>
    <w:rsid w:val="007F3E18"/>
    <w:rsid w:val="00805933"/>
    <w:rsid w:val="008164E2"/>
    <w:rsid w:val="008364E8"/>
    <w:rsid w:val="0084462A"/>
    <w:rsid w:val="00845E99"/>
    <w:rsid w:val="00847288"/>
    <w:rsid w:val="00851DCA"/>
    <w:rsid w:val="00861424"/>
    <w:rsid w:val="0086161F"/>
    <w:rsid w:val="008744ED"/>
    <w:rsid w:val="00885DDD"/>
    <w:rsid w:val="008941B5"/>
    <w:rsid w:val="008A3CF6"/>
    <w:rsid w:val="008A5090"/>
    <w:rsid w:val="008B6554"/>
    <w:rsid w:val="008C7976"/>
    <w:rsid w:val="008D6F0B"/>
    <w:rsid w:val="008F1EEE"/>
    <w:rsid w:val="009024FD"/>
    <w:rsid w:val="00903198"/>
    <w:rsid w:val="00911CCD"/>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22257"/>
    <w:rsid w:val="00B63119"/>
    <w:rsid w:val="00B6369A"/>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C686E"/>
    <w:rsid w:val="00DD0C53"/>
    <w:rsid w:val="00DE7845"/>
    <w:rsid w:val="00DF6EDD"/>
    <w:rsid w:val="00E01E68"/>
    <w:rsid w:val="00E05F54"/>
    <w:rsid w:val="00E20F94"/>
    <w:rsid w:val="00E231CA"/>
    <w:rsid w:val="00E30FB9"/>
    <w:rsid w:val="00E33A73"/>
    <w:rsid w:val="00E53870"/>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16CE4"/>
    <w:rsid w:val="00F21206"/>
    <w:rsid w:val="00F26B33"/>
    <w:rsid w:val="00F304EF"/>
    <w:rsid w:val="00F46D38"/>
    <w:rsid w:val="00F91B2A"/>
    <w:rsid w:val="00F93BEB"/>
    <w:rsid w:val="00FB228B"/>
    <w:rsid w:val="00FB54BF"/>
    <w:rsid w:val="00FB6431"/>
    <w:rsid w:val="00FC1397"/>
    <w:rsid w:val="00FC2588"/>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51318103">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2916169">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45411050">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07018802">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5344019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quoc-hoi-sua-doi.aspx" TargetMode="External"/><Relationship Id="rId3" Type="http://schemas.openxmlformats.org/officeDocument/2006/relationships/settings" Target="settings.xml"/><Relationship Id="rId7" Type="http://schemas.openxmlformats.org/officeDocument/2006/relationships/hyperlink" Target="https://admin.luatminhkhue.vn/luat-to-chuc-quoc-hoi-2014.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122</cp:revision>
  <dcterms:created xsi:type="dcterms:W3CDTF">2015-09-21T17:28:00Z</dcterms:created>
  <dcterms:modified xsi:type="dcterms:W3CDTF">2022-03-29T00:40:00Z</dcterms:modified>
</cp:coreProperties>
</file>