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ỦY BAN THƯỜNG VỤ QUỐC HỘI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Nghị quyết s</w:t>
            </w:r>
            <w:r>
              <w:t xml:space="preserve">ố: 10</w:t>
            </w:r>
            <w:r>
              <w:t xml:space="preserve">84</w:t>
            </w:r>
            <w:r>
              <w:t xml:space="preserve">/ 2015/UBTVQH13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</w:t>
            </w:r>
            <w:r>
              <w:rPr>
                <w:i/>
              </w:rPr>
              <w:t xml:space="preserve">10</w:t>
            </w:r>
            <w:r>
              <w:rPr>
                <w:i/>
              </w:rPr>
              <w:t xml:space="preserve"> tháng 12 năm 2015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NGHỊ QUYẾT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BAN HÀNH B</w:t>
      </w:r>
      <w:r>
        <w:t xml:space="preserve">IỂ</w:t>
      </w:r>
      <w:r>
        <w:t xml:space="preserve">U MỨC THU</w:t>
      </w:r>
      <w:r>
        <w:t xml:space="preserve">Ế </w:t>
      </w:r>
      <w:r>
        <w:t xml:space="preserve">SUẤT THUẾ TÀI NGUYÊN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ỦY BAN THƯỜNG VỤ QUỐC HỘI </w:t>
      </w:r>
      <w:r>
        <w:rPr>
          <w:b/>
        </w:rPr>
        <w:br/>
      </w:r>
      <w:r>
        <w:rPr>
          <w:b/>
        </w:rPr>
        <w:t xml:space="preserve">NƯỚC CỘNG HÒA XÃ HỘI CHỦ NGHĨA VIỆT NAM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Hiến pháp nước Cộng hòa xã hội chủ nghĩa Việt Nam;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Quốc hội số </w:t>
      </w:r>
      <w:hyperlink r:id="rId5" w:history="1">
        <w:r>
          <w:rPr>
            <w:rStyle w:val="Hyperlink"/>
            <w:i/>
          </w:rPr>
          <w:t xml:space="preserve">57/2014/QH13 </w:t>
        </w:r>
      </w:hyperlink>
      <w:r>
        <w:rPr>
          <w:i/>
        </w:rPr>
        <w:t xml:space="preserve"> 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thuế tài nguyên số </w:t>
      </w:r>
      <w:hyperlink r:id="rId6" w:history="1">
        <w:r>
          <w:rPr>
            <w:rStyle w:val="Hyperlink"/>
            <w:i/>
          </w:rPr>
          <w:t xml:space="preserve">45/2009/QH12 </w:t>
        </w:r>
      </w:hyperlink>
      <w:r>
        <w:rPr>
          <w:i/>
        </w:rPr>
        <w:t xml:space="preserve"> đã được sửa đổi, bổ sung một số điều theo Luật số 71/2014/QH13 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Trên cơ sở xem xét Tờ trình 458/TTr-CP ngày 29/9/2015 của Chính phủ; Báo cáo thẩm tra số TCNS13 &amp;area=2&amp;type=0&amp;match=False&amp;vc=True&amp;lan=1' &gt; 3161/BC-UB TCNS13 ngày 08/12/2015 của Ủy ban tài chính, ngân sách về Dự thảo Nghị quyết sửa đổi, bổ sung</w:t>
      </w:r>
      <w:r>
        <w:rPr>
          <w:i/>
        </w:rPr>
        <w:t xml:space="preserve">Nghị quyết số 712/2013/</w:t>
      </w:r>
      <w:r>
        <w:rPr>
          <w:i/>
        </w:rPr>
        <w:t xml:space="preserve">U</w:t>
      </w:r>
      <w:r>
        <w:rPr>
          <w:i/>
        </w:rPr>
        <w:t xml:space="preserve">BTVQH13 ngày 16/12/2013 của </w:t>
      </w:r>
      <w:r>
        <w:rPr>
          <w:i/>
        </w:rPr>
        <w:t xml:space="preserve">Ủ</w:t>
      </w:r>
      <w:r>
        <w:rPr>
          <w:i/>
        </w:rPr>
        <w:t xml:space="preserve">y ban thư</w:t>
      </w:r>
      <w:r>
        <w:rPr>
          <w:i/>
        </w:rPr>
        <w:t xml:space="preserve">ờn</w:t>
      </w:r>
      <w:r>
        <w:rPr>
          <w:i/>
        </w:rPr>
        <w:t xml:space="preserve">g vụ Quốc hội về việc ban hành B</w:t>
      </w:r>
      <w:r>
        <w:rPr>
          <w:i/>
        </w:rPr>
        <w:t xml:space="preserve">iể</w:t>
      </w:r>
      <w:r>
        <w:rPr>
          <w:i/>
        </w:rPr>
        <w:t xml:space="preserve">u mức thuế suất thuế tài nguyên</w:t>
      </w:r>
      <w:r>
        <w:rPr>
          <w:i/>
        </w:rPr>
        <w:t xml:space="preserve">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NGHỊ: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Điều 1 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Ban hành kèm theo Nghị quyết này Biểu mức thuế suất thuế tài nguyên theo khung thuế suất thuế tài nguyên được quy định tại Điều 7 của Luật thuế tài nguyên s</w:t>
      </w:r>
      <w:r>
        <w:t xml:space="preserve">ố </w:t>
      </w:r>
      <w:r>
        <w:t xml:space="preserve">45/2009/QH12 đã được sửa đ</w:t>
      </w:r>
      <w:r>
        <w:t xml:space="preserve">ổ</w:t>
      </w:r>
      <w:r>
        <w:t xml:space="preserve">i, bổ sung một số điều theo Luật số 71/2014/QH13 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Điều 2 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Nghị quyết này có hiệu lực thi hành từ ngày 01 tháng 7 năm 2016.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N</w:t>
      </w:r>
      <w:r>
        <w:t xml:space="preserve">g</w:t>
      </w:r>
      <w:r>
        <w:t xml:space="preserve">h</w:t>
      </w:r>
      <w:r>
        <w:t xml:space="preserve">ị </w:t>
      </w:r>
      <w:r>
        <w:t xml:space="preserve">quyết số 712/2013/UBTVQH13 ngày 16/12/2013 của</w:t>
      </w:r>
      <w:r>
        <w:t xml:space="preserve">Ủy b</w:t>
      </w:r>
      <w:r>
        <w:t xml:space="preserve">an thường vụ Quốc hội về việc ban hành Biểu mức thuế suất thuế tài nguyên hết hiệu lực kể từ ngày Nghị quyết này có hiệu lực./.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rPr>
                <w:vanish w:val="0"/>
              </w:rPr>
            </w:pPr>
            <w:r>
              <w:rPr>
                <w:b/>
              </w:rPr>
              <w:t xml:space="preserve">TM. ỦY BAN THƯỜNG </w:t>
            </w:r>
            <w:r>
              <w:rPr>
                <w:b/>
              </w:rPr>
              <w:t xml:space="preserve">VỤ</w:t>
            </w:r>
            <w:r>
              <w:rPr>
                <w:b/>
              </w:rPr>
              <w:t xml:space="preserve"> QU</w:t>
            </w:r>
            <w:r>
              <w:rPr>
                <w:b/>
              </w:rPr>
              <w:t xml:space="preserve">Ố</w:t>
            </w:r>
            <w:r>
              <w:rPr>
                <w:b/>
              </w:rPr>
              <w:t xml:space="preserve">C HỘI</w:t>
            </w:r>
            <w:r>
              <w:rPr/>
              <w:br/>
            </w:r>
            <w:r>
              <w:t xml:space="preserve"> </w:t>
            </w:r>
            <w:r>
              <w:rPr>
                <w:b/>
              </w:rPr>
              <w:t xml:space="preserve">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Nguyễn Sinh Hùng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BI</w:t>
      </w:r>
      <w:r>
        <w:rPr>
          <w:b/>
        </w:rPr>
        <w:t xml:space="preserve">Ể</w:t>
      </w:r>
      <w:r>
        <w:rPr>
          <w:b/>
        </w:rPr>
        <w:t xml:space="preserve">U MỨC THU</w:t>
      </w:r>
      <w:r>
        <w:rPr>
          <w:b/>
        </w:rPr>
        <w:t xml:space="preserve">Ế </w:t>
      </w:r>
      <w:r>
        <w:rPr>
          <w:b/>
        </w:rPr>
        <w:t xml:space="preserve">SUẤT TH</w:t>
      </w:r>
      <w:r>
        <w:rPr>
          <w:b/>
        </w:rPr>
        <w:t xml:space="preserve">UẾ</w:t>
      </w:r>
      <w:r>
        <w:rPr>
          <w:b/>
        </w:rPr>
        <w:t xml:space="preserve"> TÀI NGUYÊN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(Ban hành kèm theo Nghị quyết s</w:t>
      </w:r>
      <w:r>
        <w:rPr>
          <w:i/>
        </w:rPr>
        <w:t xml:space="preserve">ố</w:t>
      </w:r>
      <w:r>
        <w:rPr>
          <w:i/>
        </w:rPr>
        <w:t xml:space="preserve"> 1084/2015/</w:t>
      </w:r>
      <w:r>
        <w:rPr>
          <w:i/>
        </w:rPr>
        <w:t xml:space="preserve">U</w:t>
      </w:r>
      <w:r>
        <w:rPr>
          <w:i/>
        </w:rPr>
        <w:t xml:space="preserve">BTVQH</w:t>
      </w:r>
      <w:r>
        <w:rPr>
          <w:i/>
        </w:rPr>
        <w:t xml:space="preserve">1</w:t>
      </w:r>
      <w:r>
        <w:rPr>
          <w:i/>
        </w:rPr>
        <w:t xml:space="preserve">3 ngày 10 tháng 12 năm 2015 của </w:t>
      </w:r>
      <w:r>
        <w:rPr>
          <w:i/>
        </w:rPr>
        <w:t xml:space="preserve">Ủ</w:t>
      </w:r>
      <w:r>
        <w:rPr>
          <w:i/>
        </w:rPr>
        <w:t xml:space="preserve">y ban thường vụ Quốc hội)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1. Biểu mức thuế suất đ</w:t>
      </w:r>
      <w:r>
        <w:t xml:space="preserve">ố</w:t>
      </w:r>
      <w:r>
        <w:t xml:space="preserve">i với các loại tài nguyên, trừ dầu thô và khí thiên nhiên, khí than: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Nhóm, loại tài nguyên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Thuế suất (%)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Khoáng sản kim loại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Sắt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Măng-gan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Ti-tan (titan)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hiếm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Bạch kim, bạc, thiếc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Vôn-phờ-ram (wolfram), ăng-ti-moan (antimoan)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Chì, kẽm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Nhôm, Bô-xít (bouxite)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Đồng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Ni-ken (niken)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Cô-ban (coban), mô-lip-đen (molipden), thủy ngân, ma-nhê (magie), va-na-đi (vanadi)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Khoáng sản kim loại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Khoáng sản không k</w:t>
            </w:r>
            <w:r>
              <w:rPr>
                <w:b/>
              </w:rPr>
              <w:t xml:space="preserve">i</w:t>
            </w:r>
            <w:r>
              <w:rPr>
                <w:b/>
              </w:rPr>
              <w:t xml:space="preserve">m loại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khai thác để san lấp, xây dựng công trình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Đá, sỏi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Đá nung vôi và sản xuất xi măng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Đá hoa trắng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Cát làm thủy tinh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làm gạch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Gờ-ra-nít (granite)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Sét chịu lửa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Đô-lô-mít (dolomite), quắc-zít (quartzite)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Cao lanh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Mi-ca (mica), thạch anh kỹ thuật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Pi-rít (pirite), ph</w:t>
            </w:r>
            <w:r>
              <w:t xml:space="preserve">ố</w:t>
            </w:r>
            <w:r>
              <w:t xml:space="preserve">t-pho-rít (phosphorite)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A-pa-tít (apatit)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Séc-p</w:t>
            </w:r>
            <w:r>
              <w:t xml:space="preserve">ă</w:t>
            </w:r>
            <w:r>
              <w:t xml:space="preserve">ng-tin (secpentin)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Than an-tra-xít (antraxit) hầm lò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Than an-tra-xít (antraxit) lộ thiên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Than nâu, than m</w:t>
            </w:r>
            <w:r>
              <w:t xml:space="preserve">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Than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Kim cương, ru-bi (rubi), sa-phia (sapphire)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E-mô-rốt (emerald), a-lếch-xan-đờ-rít (alexandrite), ô-pan (opan) quý màu đen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A-dít, rô-đô-lít (rodolite), py-rốp (pyrope), bê-rin (berin), sờ-pi-nen (spinen), tô-paz (topaz)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Thạch anh tinh thể màu tím xanh, vàng lục, da cam; cờ-ri-ô-lít (cryolite); ô-pan (opan) quý màu trắng, đỏ lửa; phen-sờ-phát (fenspat); birusa; nê-phờ-rít (ne</w:t>
            </w:r>
            <w:r>
              <w:t xml:space="preserve">f</w:t>
            </w:r>
            <w:r>
              <w:t xml:space="preserve">rite)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Khoáng sản không kim loại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Sản phẩm của rừng tự nhiên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Gỗ nhóm 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</w:t>
            </w:r>
            <w:r>
              <w:t xml:space="preserve">ỗ</w:t>
            </w:r>
            <w:r>
              <w:t xml:space="preserve"> nhóm 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</w:t>
            </w:r>
            <w:r>
              <w:t xml:space="preserve">ỗ</w:t>
            </w:r>
            <w:r>
              <w:t xml:space="preserve"> nhóm III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Gỗ nhóm IV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Gỗ nhóm V, VI, VII, VIII và các loại gỗ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Cành, ngọn, gốc, rễ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Củi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Tre, trúc, nứa, mai, giang, tranh, vầu, lồ 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Trầm hương, kỳ nam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Hồi, quế, sa nhân, thảo quả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Sản phẩm khác của rừng tự nhiên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Hải sản tự nhiên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Ngọc trai, bào ngư, hải sâm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Hải sản tự nhiên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Nước thiên nhiên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Nước khoáng thiên nhiên, nước nóng thiên nhiên, nước thiên nhiên tinh lọc đóng chai, đóng hộp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Nước thiên nhiên dùng cho sản xuất thủy điện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Nước thiên nhiên dùng cho sản xuất, kinh doanh, trừ nước quy định tại điểm 1 và điểm 2 Nhóm này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Sử dụng nước mặt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Dùng cho sản xuất nước sạch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Dùng cho mục đích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Sử dụng nước dưới đất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Dùng cho sản xuất nước sạch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Dùng cho mục đích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VI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Yến sào thiên nhiên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VII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Tài nguyên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 Biểu mức thuế suất đối với dầu thô và khí thiên nhiên, khí than: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>
        <w:gridCol w:w="60"/>
        <w:gridCol w:w="60"/>
      </w:tblGrid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Sản lượng khai thác</w:t>
            </w:r>
          </w:p>
        </w:tc>
        <w:tc>
          <w:tcPr>
            <w:tcW w:w="0" w:type="auto"/>
            <w:gridSpan w:val="2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Thuế suất (%)</w:t>
            </w:r>
          </w:p>
        </w:tc>
        <w:tc>
          <w:tcPr>
            <w:tcW w:w="0" w:type="auto"/>
            <w:gridSpan w:val="2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D</w:t>
            </w:r>
            <w:r>
              <w:rPr>
                <w:b/>
              </w:rPr>
              <w:t xml:space="preserve">ự </w:t>
            </w:r>
            <w:r>
              <w:rPr>
                <w:b/>
              </w:rPr>
              <w:t xml:space="preserve">án khuyến khích đầu tư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Dự án khác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Đối với dầu thô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Đến 20.000 thùng/ngày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20.000 thùng đến 50.000 thùng/ngày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50.000 thùng đến 75.000 thùng/ngày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75.000 thùng đến 100.000 thùng/ngày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100.000 thùng đến 150.000 thùng/ngày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150.000 thùng/ngày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Đối với khí thiên nhiên, khí than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Đến 5 triệu m</w:t>
            </w:r>
            <w:r>
              <w:rPr>
                <w:vertAlign w:val="superscript"/>
              </w:rPr>
              <w:t xml:space="preserve">3</w:t>
            </w:r>
            <w:r>
              <w:t xml:space="preserve">/</w:t>
            </w:r>
            <w:r>
              <w:t xml:space="preserve">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5 triệu m</w:t>
            </w:r>
            <w:r>
              <w:rPr>
                <w:vertAlign w:val="superscript"/>
              </w:rPr>
              <w:t xml:space="preserve">3</w:t>
            </w:r>
            <w:r>
              <w:t xml:space="preserve"> đến 10 triệu m</w:t>
            </w:r>
            <w:r>
              <w:rPr>
                <w:vertAlign w:val="superscript"/>
              </w:rPr>
              <w:t xml:space="preserve">3</w:t>
            </w:r>
            <w:r>
              <w:t xml:space="preserve">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Trên 10 triệu m</w:t>
            </w:r>
            <w:r>
              <w:rPr>
                <w:vertAlign w:val="superscript"/>
              </w:rPr>
              <w:t xml:space="preserve">3</w:t>
            </w:r>
            <w:r>
              <w:t xml:space="preserve">/ngày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</w:tr>
    </w:tbl>
    <w:p>
      <w:pPr/>
    </w:p>
    <w:sectPr>
      <w:headerReference w:type="default" r:id="rId7"/>
      <w:footerReference w:type="default" r:id="rId8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luat-to-chuc-quoc-hoi-2014.aspx" TargetMode="External" /><Relationship Id="rId6" Type="http://schemas.openxmlformats.org/officeDocument/2006/relationships/hyperlink" Target="/luat-thue-tai-nguyen-so-45-2009-qh12.aspx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2022-06-22T10:08:28Z</dcterms:created>
  <dcterms:modified xsi:type="dcterms:W3CDTF">2022-06-22T10:08:28Z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2022-06-22T10:08:28Z</dcterms:created>
  <dcterms:modified xsi:type="dcterms:W3CDTF">2022-06-22T10:08:28Z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2022-06-22T10:08:28Z</dcterms:created>
  <dcterms:modified xsi:type="dcterms:W3CDTF">2022-06-22T10:08:28Z</dcterms:modified>
</cp:coreProperties>
</file>