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r/>
            </w:r>
            <w:r>
              <w:rPr>
                <w:b/>
              </w:rPr>
              <w:t xml:space="preserve">TỔNG CỤC THUẾ</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755/TCT-CS </w:t>
            </w:r>
            <w:r>
              <w:rPr/>
              <w:br/>
            </w:r>
            <w:r>
              <w:t xml:space="preserve">V/v: Chuyển nhượng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03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 </w:t>
      </w:r>
      <w:r>
        <w:t xml:space="preserve">Cục Thuế TP.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5023/CT-TTHT ngày 02/07/2012 của Cục Thuế TP. Hồ Chí Minh về việc xác định thuế khi doanh nghiệp chuyển nhượng dự án, Tổng cục thuế có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tiết c điểm 8 mục 2 phần A Thông tư số 129/2008/TT-BTC ngày 26/12/2012 của Bộ Tài chính hướng dẫn về thuế GTGT quy định: “</w:t>
      </w:r>
      <w:r>
        <w:rPr>
          <w:i/>
        </w:rPr>
        <w:t xml:space="preserve">Chuyển nhượng vốn bao gồm việc chuyển nhượng một phần hoặc toàn bộ số vốn đã đầu tư, kể cả trường hợp bán doanh nghiệp cho doanh nghiệp khác để sản xuất kinh doanh, chuyển nhượng chứng khoán và các hình thức chuyển nhượng vốn khác theo quy định của pháp luật” </w:t>
      </w:r>
      <w:r>
        <w:t xml:space="preserve">thuộc đối tượng không chịu thuế GTGT.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điểm 1.8 mục I phần B Thông tư số 129/2008/TT-BTC ngày 26/12/2012 của Bộ Tài chính hướng dẫn về thuế GTGT quy định: </w:t>
      </w:r>
      <w:r>
        <w:rPr>
          <w:i/>
        </w:rPr>
        <w:t xml:space="preserve">“Đối với hoạt động kinh doanh bất động sản, giá tính thuế là giá chuyển nhượng bất động sản trừ (-) giá đất (hoặc giá thuê đất) thực tế tại thời điểm chuyển nhượng. Trường hợp giá đất tại thời điểm chuyển nhượng do người nộp thuế kê khai không đủ căn cứ để xác định giá tính thuế hợp lý theo quy định của pháp luật thì tính trừ theo giá đất (hoặc giá thuê đất) do UBND các tỉnh, thành phố trực thuộc Trung ương quy định tại thời điểm chuyển nhượng bất động sản. Giá đất tính trừ để xác định giá tính thuế tối đa không vượt quá số tiền đất thu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khoản 6 Điều 1 Thông tư số 18/2011/TT-BTC ngày 10/02/2011 của Bộ Tài chính hướng dẫn về thuế TNDN quy định: “</w:t>
      </w:r>
      <w:r>
        <w:rPr>
          <w:i/>
        </w:rPr>
        <w:t xml:space="preserve">Thuế TNDN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a) Sửa đổi, bổ sung điểm 1 mục 1 Phần 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Doanh nghiệp thuộc mọi thành phần kinh tế, mọi ngành nghề có thu nhập từ chuyển nhượng quyền sử dụng đất, chuyển nhượng quyền thuê đất, các doanh nghiệp kinh doanh bất động sản có thu nhập từ cho thuê lại đất thuộc diện phải nộp thuế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Thu nhập từ chuyển nhượng bất động sản bao gồm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 nhập từ chuyển nhượng quyền sử dụng đất, chuyển nhượng quyền thuê đất: thu nhập từ cho thuê lại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 nhập từ chuyển nhượng quyền sử dụng đất, chuyển nhượng quyền thuê đất gắn với tài sản trên đất; thu nhập từ cho thuê lại đất gắn với tài sản trên đất. Tài sản trên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Các tài sản khác gắn liền với đất bao gồm các tài sản là sản phẩm nông nghiệp, lâm nghiệp, ngư nghiệp (cây trồng,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 nhập từ chuyển nhượng quyền sở hữu hoặc quyền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Thu nhập từ cho thuê lại đất của doanh nghiệp kinh doanh bất động sản không bao gồm trường hợp doanh nghiệp chỉ cho thuê nhà, cơ sở hạ tầng, công trình kiến trúc trên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tại phần E Thông tư số 130/2008/TT-BTC ngày 26/12/2008 của Bộ Tài chính hướng dẫn về thuế TNDN quy định: “</w:t>
      </w:r>
      <w:r>
        <w:rPr>
          <w:i/>
        </w:rPr>
        <w:t xml:space="preserve">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toàn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nêu trên và theo trình bày của Cục Thuế TP. Hồ Chí Minh, Tổng công ty Xây dựng công trình giao thông 6 (Cienco 6) thì chưa đủ cơ sở để xác định là hoạt động chuyển nhượng vốn. Đề nghị Cục Thuế TP.HCM căn cứ tình hình cụ thể để xử lý theo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Vụ PC (BTC);</w:t>
            </w:r>
            <w:r>
              <w:rPr/>
              <w:br/>
            </w:r>
            <w:r>
              <w:t xml:space="preserve">- Vụ PC (TCT);</w:t>
            </w:r>
            <w:r>
              <w:rPr/>
              <w:br/>
            </w:r>
            <w:r>
              <w:t xml:space="preserve">- Lưu: VT, CS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Cao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2022-06-22T14:16:44Z</dcterms:created>
  <dcterms:modified xsi:type="dcterms:W3CDTF">2022-06-22T14:16:44Z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2022-06-22T14:16:44Z</dcterms:created>
  <dcterms:modified xsi:type="dcterms:W3CDTF">2022-06-22T14:16:44Z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2022-06-22T14:16:44Z</dcterms:created>
  <dcterms:modified xsi:type="dcterms:W3CDTF">2022-06-22T14:16:44Z</dcterms:modified>
</cp:coreProperties>
</file>