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372B84" w14:paraId="4687DDB2" w14:textId="77777777" w:rsidTr="00372B8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45CDA" w14:textId="77777777" w:rsidR="00372B84" w:rsidRDefault="00372B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0D0AC581" w14:textId="77777777" w:rsidR="00372B84" w:rsidRDefault="00372B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7147A314" w14:textId="77777777" w:rsidR="00372B84" w:rsidRDefault="00372B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48/2010/QH12</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81F77" w14:textId="77777777" w:rsidR="00372B84" w:rsidRDefault="00372B84">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CỘNG HOÀ XÃ HỘI CHỦ NGHĨA VIỆT NAM</w:t>
            </w:r>
          </w:p>
          <w:p w14:paraId="3DEBF2F8" w14:textId="77777777" w:rsidR="00372B84" w:rsidRDefault="00372B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1FD4ECA9" w14:textId="77777777" w:rsidR="00372B84" w:rsidRDefault="00372B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bl>
    <w:p w14:paraId="6550C862" w14:textId="77777777" w:rsidR="00372B84" w:rsidRDefault="00372B84" w:rsidP="00372B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72445D2" w14:textId="77777777" w:rsidR="00372B84" w:rsidRDefault="00372B84" w:rsidP="00372B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SỬ DỤNG ĐẤT PHI NÔNG NGHIỆP</w:t>
      </w:r>
    </w:p>
    <w:p w14:paraId="75976A8B"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Hiến pháp nước Cộng hoà xã hội chủ nghĩa Việt Nam năm 1992 đã được sửa đổi, bổ sung một số điều theo Nghị quyết số </w:t>
      </w:r>
      <w:hyperlink r:id="rId8" w:tgtFrame="_blank" w:history="1">
        <w:r>
          <w:rPr>
            <w:rStyle w:val="Hyperlink"/>
            <w:rFonts w:ascii="Arial" w:hAnsi="Arial" w:cs="Arial"/>
            <w:color w:val="135ECD"/>
            <w:sz w:val="21"/>
            <w:szCs w:val="21"/>
          </w:rPr>
          <w:t>51/2001/QH10 </w:t>
        </w:r>
      </w:hyperlink>
      <w:r>
        <w:rPr>
          <w:rFonts w:ascii="Arial" w:hAnsi="Arial" w:cs="Arial"/>
          <w:color w:val="000000"/>
          <w:sz w:val="21"/>
          <w:szCs w:val="21"/>
        </w:rPr>
        <w:t>;</w:t>
      </w:r>
    </w:p>
    <w:p w14:paraId="4CDF4DDB"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ban hành Luật thuế sử dụng đất phi nông nghiệp.</w:t>
      </w:r>
    </w:p>
    <w:p w14:paraId="2DBAB209" w14:textId="77777777" w:rsidR="00372B84" w:rsidRDefault="00372B84" w:rsidP="00372B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E4CD730" w14:textId="77777777" w:rsidR="00372B84" w:rsidRDefault="00372B84" w:rsidP="00372B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4E83710"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Phạm vi điều chỉnh</w:t>
      </w:r>
    </w:p>
    <w:p w14:paraId="2B952693"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chịu thuế, đối tượng không chịu thuế; người nộp thuế; căn cứ tính thuế; đăng ký, khai, tính và nộp thuế; miễn, giảm thuế sử dụng đất phi nông nghiệp.</w:t>
      </w:r>
    </w:p>
    <w:p w14:paraId="13F58D01"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Đối tượng chịu thuế</w:t>
      </w:r>
    </w:p>
    <w:p w14:paraId="4E2F0A4C"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tại nông thôn, đất ở tại đô thị.</w:t>
      </w:r>
    </w:p>
    <w:p w14:paraId="7DAAE284"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sản xuất, kinh doanh phi nông nghiệp bao gồm: đất xây dựng khu công nghiệp; đất làm mặt bằng xây dựng cơ sở sản xuất, kinh doanh; đất khai thác, chế biến khoáng sản; đất sản xuất vật liệu xây dựng, làm đồ gốm.</w:t>
      </w:r>
    </w:p>
    <w:p w14:paraId="1FC0EB2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phi nông nghiệp quy định tại Điều 3 của Luật này sử dụng vào mục đích kinh doanh.</w:t>
      </w:r>
    </w:p>
    <w:p w14:paraId="4709DAC2"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Đối tượng không chịu thuế</w:t>
      </w:r>
    </w:p>
    <w:p w14:paraId="601A2907"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phi nông nghiệp sử dụng không vào mục đích kinh doanh bao gồm:</w:t>
      </w:r>
    </w:p>
    <w:p w14:paraId="66A4E89A"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Đất sử dụng vào mục đích công cộng bao gồm: đất giao thông, thuỷ lợi; đất xây dựng công trình văn hoá, y tế, giáo dục và đào tạo, thể dục thể thao phục vụ lợi ích công cộng; đất có di tích lịch sử - văn hoá, danh lam thắng cảnh; đất xây dựng công trình công cộng khác theo quy định của Chính phủ;</w:t>
      </w:r>
    </w:p>
    <w:p w14:paraId="5F7C4DD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do cơ sở tôn giáo sử dụng;</w:t>
      </w:r>
    </w:p>
    <w:p w14:paraId="3EC2E82E"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làm nghĩa trang, nghĩa địa;</w:t>
      </w:r>
    </w:p>
    <w:p w14:paraId="5651F398"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sông, ngòi, kênh, rạch, suối và mặt nước chuyên dùng;</w:t>
      </w:r>
    </w:p>
    <w:p w14:paraId="20FAE19E"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có công trình là đình, đền, miếu, am, từ đường, nhà thờ họ;</w:t>
      </w:r>
    </w:p>
    <w:p w14:paraId="53AE243E"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xây dựng trụ sở cơ quan, xây dựng công trình sự nghiệp, đất sử dụng vào mục đích quốc phòng, an ninh;</w:t>
      </w:r>
    </w:p>
    <w:p w14:paraId="5AB1410E"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phi nông nghiệp khác theo quy định của pháp luật.</w:t>
      </w:r>
    </w:p>
    <w:p w14:paraId="5D198A74"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Người nộp thuế</w:t>
      </w:r>
    </w:p>
    <w:p w14:paraId="37E1723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là tổ chức, hộ gia đình, cá nhân có quyền sử dụng đất thuộc đối tượng chịu thuế quy định tại Điều 2 của Luật này.</w:t>
      </w:r>
    </w:p>
    <w:p w14:paraId="5EE754F0"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hộ gia đình, cá nhân chưa được cấp Giấy chứng nhận quyền sử dụng đất, quyền sở hữu nhà ở và tài sản khác gắn liền với đất (sau đây gọi chung là Giấy chứng nhận) thì người đang sử dụng đất là người nộp thuế.</w:t>
      </w:r>
    </w:p>
    <w:p w14:paraId="6BB2546D"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trong một số trường hợp cụ thể được quy định như sau:</w:t>
      </w:r>
    </w:p>
    <w:p w14:paraId="335DC040"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cho thuê đất để thực hiện dự án đầu tư thì người thuê đất ở là người nộp thuế;</w:t>
      </w:r>
    </w:p>
    <w:p w14:paraId="2EA52B65"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có quyền sử dụng đất cho thuê đất theo hợp đồng thì người nộp thuế được xác định theo thỏa thuận trong hợp đồng. Trường hợp trong hợp đồng không có thoả thuận về người nộp thuế thì người có quyền sử dụng đất là người nộp thuế;</w:t>
      </w:r>
    </w:p>
    <w:p w14:paraId="117E9ADC"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đất đã được cấp Giấy chứng nhận nhưng đang có tranh chấp thì trước khi tranh chấp được giải quyết, người đang sử dụng đất là người nộp thuế. Việc nộp thuế không phải là căn cứ để giải quyết tranh chấp về quyền sử dụng đất;</w:t>
      </w:r>
    </w:p>
    <w:p w14:paraId="4107A33E"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nhiều người cùng có quyền sử dụng một thửa đất thì người nộp thuế là người đại diện hợp pháp của những người cùng có quyền sử dụng thửa đất đó;</w:t>
      </w:r>
    </w:p>
    <w:p w14:paraId="5D0E59A3"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người có quyền sử dụng đất góp vốn kinh doanh bằng quyền sử dụng đất mà hình thành pháp nhân mới có quyền sử dụng đất thuộc đối tượng chịu thuế quy định tại Điều 2 của Luật này thì pháp nhân mới là người nộp thuế.</w:t>
      </w:r>
    </w:p>
    <w:p w14:paraId="0A91B36F"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129D6E69"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TÍNH THUẾ, ĐĂNG KÝ, KHAI, TÍNH VÀ NỘP THUẾ</w:t>
      </w:r>
    </w:p>
    <w:p w14:paraId="3CA177C1"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Căn cứ tính thuế</w:t>
      </w:r>
    </w:p>
    <w:p w14:paraId="197BF724"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là giá tính thuế và thuế suất.</w:t>
      </w:r>
    </w:p>
    <w:p w14:paraId="43C4D341"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Giá tính thuế</w:t>
      </w:r>
    </w:p>
    <w:p w14:paraId="70E940C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tính thuế đối với đất được xác định bằng diện tích đất tính thuế nhân với giá của 1m2 đất.</w:t>
      </w:r>
    </w:p>
    <w:p w14:paraId="3F66D5CE"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đất tính thuế được quy định như sau:</w:t>
      </w:r>
    </w:p>
    <w:p w14:paraId="67250CA3"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tính thuế là diện tích đất thực tế sử dụng.</w:t>
      </w:r>
    </w:p>
    <w:p w14:paraId="1362AA0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quyền sử dụng nhiều thửa đất ở thì diện tích đất tính thuế là tổng diện tích các thửa đất tính thuế.</w:t>
      </w:r>
    </w:p>
    <w:p w14:paraId="4B2175BB"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được Nhà nước giao đất, cho thuê đất để xây dựng khu công nghiệp thì diện tích đất tính thuế không bao gồm diện tích đất xây dựng kết cấu hạ tầng sử dụng chung;</w:t>
      </w:r>
    </w:p>
    <w:p w14:paraId="5DAE60B2"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ở nhà nhiều tầng nhiều hộ ở, nhà chung cư bao gồm cả trường hợp vừa để ở, vừa để kinh doanh thì diện tích đất tính thuế được xác định bằng hệ số phân bổ nhân với diện tích nhà của từng tổ chức, hộ gia đình, cá nhân sử dụng.</w:t>
      </w:r>
    </w:p>
    <w:p w14:paraId="05C07DBC"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phân bổ được xác định bằng diện tích đất xây dựng nhà nhiều tầng nhiều hộ ở, nhà chung cư chia cho tổng diện tích nhà của các tổ chức, hộ gia đình, cá nhân sử dụng.</w:t>
      </w:r>
    </w:p>
    <w:p w14:paraId="44A44C72"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nhiều tầng nhiều hộ ở, nhà chung cư có tầng hầm thì 50% diện tích tầng hầm của các tổ chức, hộ gia đình, cá nhân sử dụng trong tầng hầm được cộng vào tổng diện tích nhà của các tổ chức, hộ gia đình, cá nhân sử dụng để tính hệ số phân bổ;</w:t>
      </w:r>
    </w:p>
    <w:p w14:paraId="6E157F43"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công trình xây dựng dưới mặt đất thì áp dụng hệ số phân bổ bằng 0,5 diện tích đất xây dựng chia cho tổng diện tích công trình của các tổ chức, hộ gia đình, cá nhân sử dụng.</w:t>
      </w:r>
    </w:p>
    <w:p w14:paraId="49C022FA"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của 1m2 đất là giá đất theo mục đích sử dụng do Uỷ ban nhân dân tỉnh, thành phố trực thuộc trung ương quy định và được ổn định theo chu kỳ 5 năm, kể từ ngày Luật này có hiệu lực thi hành.</w:t>
      </w:r>
    </w:p>
    <w:p w14:paraId="6B0AB18D"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w:t>
      </w:r>
      <w:r>
        <w:rPr>
          <w:rFonts w:ascii="Arial" w:hAnsi="Arial" w:cs="Arial"/>
          <w:color w:val="000000"/>
          <w:sz w:val="21"/>
          <w:szCs w:val="21"/>
        </w:rPr>
        <w:t>Thuế suất</w:t>
      </w:r>
    </w:p>
    <w:p w14:paraId="144A5B2C"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đối với đất ở bao gồm cả trường hợp sử dụng để kinh doanh áp dụng theo biểu thuế luỹ tiến từng phần được quy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00"/>
        <w:gridCol w:w="4635"/>
        <w:gridCol w:w="2985"/>
      </w:tblGrid>
      <w:tr w:rsidR="00372B84" w14:paraId="3EC6BB43" w14:textId="77777777" w:rsidTr="00372B84">
        <w:trPr>
          <w:trHeight w:val="645"/>
          <w:tblHeader/>
          <w:tblCellSpacing w:w="15" w:type="dxa"/>
        </w:trPr>
        <w:tc>
          <w:tcPr>
            <w:tcW w:w="1155" w:type="dxa"/>
            <w:tcBorders>
              <w:top w:val="dotted" w:sz="6" w:space="0" w:color="D3D3D3"/>
              <w:left w:val="dotted" w:sz="6" w:space="0" w:color="D3D3D3"/>
              <w:bottom w:val="dotted" w:sz="6" w:space="0" w:color="D3D3D3"/>
              <w:right w:val="dotted" w:sz="6" w:space="0" w:color="D3D3D3"/>
            </w:tcBorders>
            <w:vAlign w:val="center"/>
            <w:hideMark/>
          </w:tcPr>
          <w:p w14:paraId="03985EA9" w14:textId="77777777" w:rsidR="00372B84" w:rsidRDefault="00372B84">
            <w:pPr>
              <w:pStyle w:val="NormalWeb"/>
              <w:spacing w:after="90" w:afterAutospacing="0" w:line="345" w:lineRule="atLeast"/>
              <w:jc w:val="both"/>
              <w:rPr>
                <w:rFonts w:ascii="Arial" w:hAnsi="Arial" w:cs="Arial"/>
                <w:b/>
                <w:bCs/>
                <w:color w:val="000000"/>
                <w:sz w:val="21"/>
                <w:szCs w:val="21"/>
              </w:rPr>
            </w:pPr>
            <w:r>
              <w:rPr>
                <w:rStyle w:val="Strong"/>
                <w:rFonts w:ascii="Arial" w:hAnsi="Arial" w:cs="Arial"/>
                <w:color w:val="000000"/>
                <w:sz w:val="21"/>
                <w:szCs w:val="21"/>
              </w:rPr>
              <w:t>Bậc thuế</w:t>
            </w:r>
          </w:p>
        </w:tc>
        <w:tc>
          <w:tcPr>
            <w:tcW w:w="4605" w:type="dxa"/>
            <w:tcBorders>
              <w:top w:val="dotted" w:sz="6" w:space="0" w:color="D3D3D3"/>
              <w:left w:val="dotted" w:sz="6" w:space="0" w:color="D3D3D3"/>
              <w:bottom w:val="dotted" w:sz="6" w:space="0" w:color="D3D3D3"/>
              <w:right w:val="dotted" w:sz="6" w:space="0" w:color="D3D3D3"/>
            </w:tcBorders>
            <w:vAlign w:val="center"/>
            <w:hideMark/>
          </w:tcPr>
          <w:p w14:paraId="07742B4D" w14:textId="77777777" w:rsidR="00372B84" w:rsidRDefault="00372B84">
            <w:pPr>
              <w:pStyle w:val="NormalWeb"/>
              <w:spacing w:after="90" w:afterAutospacing="0" w:line="345" w:lineRule="atLeast"/>
              <w:jc w:val="both"/>
              <w:rPr>
                <w:rFonts w:ascii="Arial" w:hAnsi="Arial" w:cs="Arial"/>
                <w:b/>
                <w:bCs/>
                <w:color w:val="000000"/>
                <w:sz w:val="21"/>
                <w:szCs w:val="21"/>
              </w:rPr>
            </w:pPr>
            <w:r>
              <w:rPr>
                <w:rStyle w:val="Strong"/>
                <w:rFonts w:ascii="Arial" w:hAnsi="Arial" w:cs="Arial"/>
                <w:color w:val="000000"/>
                <w:sz w:val="21"/>
                <w:szCs w:val="21"/>
              </w:rPr>
              <w:t>Diện tích đất tính thuế (m2)</w:t>
            </w:r>
          </w:p>
        </w:tc>
        <w:tc>
          <w:tcPr>
            <w:tcW w:w="2940" w:type="dxa"/>
            <w:tcBorders>
              <w:top w:val="dotted" w:sz="6" w:space="0" w:color="D3D3D3"/>
              <w:left w:val="dotted" w:sz="6" w:space="0" w:color="D3D3D3"/>
              <w:bottom w:val="dotted" w:sz="6" w:space="0" w:color="D3D3D3"/>
              <w:right w:val="dotted" w:sz="6" w:space="0" w:color="D3D3D3"/>
            </w:tcBorders>
            <w:vAlign w:val="center"/>
            <w:hideMark/>
          </w:tcPr>
          <w:p w14:paraId="0EADDB67" w14:textId="77777777" w:rsidR="00372B84" w:rsidRDefault="00372B84">
            <w:pPr>
              <w:pStyle w:val="NormalWeb"/>
              <w:spacing w:after="90" w:afterAutospacing="0" w:line="345" w:lineRule="atLeast"/>
              <w:jc w:val="both"/>
              <w:rPr>
                <w:rFonts w:ascii="Arial" w:hAnsi="Arial" w:cs="Arial"/>
                <w:b/>
                <w:bCs/>
                <w:color w:val="000000"/>
                <w:sz w:val="21"/>
                <w:szCs w:val="21"/>
              </w:rPr>
            </w:pPr>
            <w:r>
              <w:rPr>
                <w:rStyle w:val="Strong"/>
                <w:rFonts w:ascii="Arial" w:hAnsi="Arial" w:cs="Arial"/>
                <w:color w:val="000000"/>
                <w:sz w:val="21"/>
                <w:szCs w:val="21"/>
              </w:rPr>
              <w:t>Thuế suất (%)</w:t>
            </w:r>
          </w:p>
        </w:tc>
      </w:tr>
      <w:tr w:rsidR="00372B84" w14:paraId="35C7D6C8" w14:textId="77777777" w:rsidTr="00372B8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ABFB2"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8FF02"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trong hạn mức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BC66B"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w:t>
            </w:r>
          </w:p>
        </w:tc>
      </w:tr>
      <w:tr w:rsidR="00372B84" w14:paraId="0813122D" w14:textId="77777777" w:rsidTr="00372B8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77D50"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F4AEB"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diện tích vượt không quá 3 lần hạn mức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9DF95"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0,07</w:t>
            </w:r>
          </w:p>
        </w:tc>
      </w:tr>
      <w:tr w:rsidR="00372B84" w14:paraId="27794C83" w14:textId="77777777" w:rsidTr="00372B8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D00EB"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91688"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diện tích vượt trên 3 lần hạn mức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22D1C" w14:textId="77777777" w:rsidR="00372B84" w:rsidRDefault="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r>
    </w:tbl>
    <w:p w14:paraId="7379000C"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đất ở làm căn cứ tính thuế là hạn mức giao đất ở mới theo quy định của Uỷ ban nhân dân tỉnh, thành phố trực thuộc trung ương, kể từ ngày Luật này có hiệu lực thi hành.</w:t>
      </w:r>
    </w:p>
    <w:p w14:paraId="0403D0FD"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ở đã có hạn mức theo quy định trước ngày Luật này có hiệu lực thi hành thì áp dụng như sau:</w:t>
      </w:r>
    </w:p>
    <w:p w14:paraId="21751A82"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hạn mức đất ở theo quy định trước ngày Luật này có hiệu lực thi hành thấp hơn hạn mức giao đất ở mới thì áp dụng hạn mức giao đất ở mới để làm căn cứ tính thuế;</w:t>
      </w:r>
    </w:p>
    <w:p w14:paraId="2486A13B"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hạn mức đất ở theo quy định trước ngày Luật này có hiệu lực thi hành cao hơn hạn mức giao đất ở mới thì áp dụng hạn mức đất ở cũ để làm căn cứ tính thuế.</w:t>
      </w:r>
    </w:p>
    <w:p w14:paraId="5BE40A28"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ở nhà nhiều tầng nhiều hộ ở, nhà chung cư, công trình xây dựng dưới mặt đất áp dụng mức thuế suất 0,03%.</w:t>
      </w:r>
    </w:p>
    <w:p w14:paraId="56668370"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sản xuất, kinh doanh phi nông nghiệp áp dụng mức thuế suất 0,03%.</w:t>
      </w:r>
    </w:p>
    <w:p w14:paraId="35CD3089"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phi nông nghiệp quy định tại Điều 3 của Luật này sử dụng vào mục đích kinh doanh áp dụng mức thuế suất 0,03%.</w:t>
      </w:r>
    </w:p>
    <w:p w14:paraId="1BCBD13D"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Đất sử dụng không đúng mục đích, đất chưa sử dụng theo đúng quy định áp dụng mức thuế suất 0,15%. Trường hợp đất của dự án đầu tư phân kỳ theo đăng ký của nhà đầu tư được cơ quan nhà nước có thẩm quyền phê duyệt thì không coi là đất chưa sử dụng và áp dụng mức thuế suất 0,03%.</w:t>
      </w:r>
    </w:p>
    <w:p w14:paraId="7526BFFD"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lấn, chiếm áp dụng mức thuế suất 0,2% và không áp dụng hạn mức. Việc nộp thuế không phải là căn cứ để công nhận quyền sử dụng đất hợp pháp của người nộp thuế đối với diện tích đất lấn, chiếm.</w:t>
      </w:r>
    </w:p>
    <w:p w14:paraId="6AA03AE7"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w:t>
      </w:r>
      <w:r>
        <w:rPr>
          <w:rFonts w:ascii="Arial" w:hAnsi="Arial" w:cs="Arial"/>
          <w:color w:val="000000"/>
          <w:sz w:val="21"/>
          <w:szCs w:val="21"/>
        </w:rPr>
        <w:t>Đăng ký, khai, tính và nộp thuế</w:t>
      </w:r>
    </w:p>
    <w:p w14:paraId="2000A2A3"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đăng ký, khai, tính và nộp thuế theo quy định của pháp luật về quản lý thuế.</w:t>
      </w:r>
    </w:p>
    <w:p w14:paraId="536BFE3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đăng ký, khai, tính và nộp thuế tại cơ quan thuế huyện, quận, thị xã, thành phố thuộc tỉnh nơi có quyền sử dụng đất.</w:t>
      </w:r>
    </w:p>
    <w:p w14:paraId="710443E4"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ở vùng sâu, vùng xa, điều kiện đi lại khó khăn, người nộp thuế có thể thực hiện việc đăng ký, khai, tính và nộp thuế tại Uỷ ban nhân dân xã. Cơ quan thuế tạo điều kiện để người nộp thuế thực hiện nghĩa vụ của mình.</w:t>
      </w:r>
    </w:p>
    <w:p w14:paraId="4BAD7FB5"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nộp thuế có quyền sử dụng nhiều thửa đất ở thì diện tích tính thuế là tổng diện tích các thửa đất ở tính thuế trong phạm vi tỉnh, thành phố trực thuộc trung ương. Việc đăng ký, khai, tính và nộp thuế được quy định như sau:</w:t>
      </w:r>
    </w:p>
    <w:p w14:paraId="5A09229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đăng ký, khai, tính và nộp thuế tại cơ quan thuế huyện, quận, thị xã, thành phố thuộc tỉnh nơi có quyền sử dụng đất;</w:t>
      </w:r>
    </w:p>
    <w:p w14:paraId="2B80BA8C"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được lựa chọn hạn mức đất ở tại một huyện, quận, thị xã, thành phố thuộc tỉnh nơi có quyền sử dụng đất. Trường hợp có một hoặc nhiều thửa đất ở vượt hạn mức thì người nộp thuế được lựa chọn một nơi có thửa đất ở vượt hạn mức để xác định diện tích vượt hạn mức của các thửa đất.</w:t>
      </w:r>
    </w:p>
    <w:p w14:paraId="04814F79"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áp dụng theo giá đất của từng huyện, quận, thị xã, thành phố thuộc tỉnh tại nơi có thửa đất.</w:t>
      </w:r>
    </w:p>
    <w:p w14:paraId="6FD29ACA"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lập tờ khai tổng hợp theo mẫu quy định để xác định tổng diện tích các thửa đất ở có quyền sử dụng và số thuế đã nộp, gửi cơ quan thuế nơi người nộp thuế đã lựa chọn để xác định hạn mức đất ở để nộp phần chênh lệch giữa số thuế phải nộp theo quy định của Luật này và số thuế đã nộp.</w:t>
      </w:r>
    </w:p>
    <w:p w14:paraId="7D891C4F"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p>
    <w:p w14:paraId="100FF651"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MIỄN THUẾ, GIẢM THUẾ</w:t>
      </w:r>
    </w:p>
    <w:p w14:paraId="4F693F64"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w:t>
      </w:r>
      <w:r>
        <w:rPr>
          <w:rFonts w:ascii="Arial" w:hAnsi="Arial" w:cs="Arial"/>
          <w:color w:val="000000"/>
          <w:sz w:val="21"/>
          <w:szCs w:val="21"/>
        </w:rPr>
        <w:t>Miễn thuế</w:t>
      </w:r>
    </w:p>
    <w:p w14:paraId="13B1C17D"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của dự án đầu tư thuộc lĩnh vực đặc biệt khuyến khích đầu tư; dự án đầu tư tại địa bàn có điều kiện kinh tế - xã hội đặc biệt khó khăn; dự án đầu tư thuộc lĩnh vực khuyến khích đầu tư tại địa bàn có điều kiện kinh tế - xã hội khó khăn; đất của doanh nghiệp sử dụng trên 50% số lao động là thương binh, bệnh binh.</w:t>
      </w:r>
    </w:p>
    <w:p w14:paraId="255889F1"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của cơ sở thực hiện xã hội hoá đối với các hoạt động trong lĩnh vực giáo dục, dạy nghề, y tế, văn hoá, thể thao, môi trường.</w:t>
      </w:r>
    </w:p>
    <w:p w14:paraId="50B09880"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xây dựng nhà tình nghĩa, nhà đại đoàn kết, cơ sở nuôi dưỡng người già cô đơn, người khuyết tật, trẻ mồ côi; cơ sở chữa bệnh xã hội.</w:t>
      </w:r>
    </w:p>
    <w:p w14:paraId="21D737F3"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ở trong hạn mức tại địa bàn có điều kiện kinh tế - xã hội đặc biệt khó khăn.</w:t>
      </w:r>
    </w:p>
    <w:p w14:paraId="588A29C3"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ở trong hạn mức của người hoạt động cách mạng trước ngày 19/8/1945; thương binh hạng 1/4, 2/4; người hưởng chính sách như thương binh hạng 1/4, 2/4; bệnh binh hạng 1/3; anh hùng lực lượng vũ trang nhân dân; mẹ Việt Nam anh hùng; cha đẻ, mẹ đẻ, người có công nuôi dưỡng liệt sỹ khi còn nhỏ; vợ, chồng của liệt sỹ; con của liệt sỹ được hưởng trợ cấp hàng tháng; người hoạt động cách mạng bị nhiễm chất độc da cam; người bị nhiễm chất độc da cam mà hoàn cảnh gia đình khó khăn.</w:t>
      </w:r>
    </w:p>
    <w:p w14:paraId="4770F86E"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ở trong hạn mức của hộ nghèo theo quy định của Chính phủ.</w:t>
      </w:r>
    </w:p>
    <w:p w14:paraId="53F75E97"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 gia đình, cá nhân trong năm bị thu hồi đất ở theo quy hoạch, kế hoạch được cơ quan nhà nước có thẩm quyền phê duyệt thì được miễn thuế trong năm thực tế có thu hồi đối với đất tại nơi bị thu hồi và đất tại nơi ở mới.</w:t>
      </w:r>
    </w:p>
    <w:p w14:paraId="53F49D6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Đất có nhà vườn được cơ quan nhà nước có thẩm quyền xác nhận là di tích lịch sử - văn hoá.</w:t>
      </w:r>
    </w:p>
    <w:p w14:paraId="6A47240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nộp thuế gặp khó khăn do sự kiện bất khả kháng nếu giá trị thiệt hại về đất và nhà trên đất trên 50% giá tính thuế.</w:t>
      </w:r>
    </w:p>
    <w:p w14:paraId="463DEF71"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w:t>
      </w:r>
      <w:r>
        <w:rPr>
          <w:rFonts w:ascii="Arial" w:hAnsi="Arial" w:cs="Arial"/>
          <w:color w:val="000000"/>
          <w:sz w:val="21"/>
          <w:szCs w:val="21"/>
        </w:rPr>
        <w:t>Giảm thuế</w:t>
      </w:r>
    </w:p>
    <w:p w14:paraId="5117A627"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50% số thuế phải nộp cho các trường hợp sau đây:</w:t>
      </w:r>
    </w:p>
    <w:p w14:paraId="134E19C9"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Đất của dự án đầu tư thuộc lĩnh vực khuyến khích đầu tư; dự án đầu tư tại địa bàn có điều kiện kinh tế - xã hội khó khăn; đất của doanh nghiệp sử dụng từ 20% đến 50% số lao động là thương binh, bệnh binh;</w:t>
      </w:r>
    </w:p>
    <w:p w14:paraId="363FF1E9"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ở trong hạn mức tại địa bàn có điều kiện kinh tế - xã hội khó khăn;</w:t>
      </w:r>
    </w:p>
    <w:p w14:paraId="4E3052D5"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ở trong hạn mức của thương binh hạng 3/4, 4/4; người hưởng chính sách như thương binh hạng 3/4, 4/4; bệnh binh hạng 2/3, 3/3; con của liệt sỹ không được hưởng trợ cấp hàng tháng;</w:t>
      </w:r>
    </w:p>
    <w:p w14:paraId="2EE69164"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gặp khó khăn do sự kiện bất khả kháng nếu giá trị thiệt hại về đất và nhà trên đất từ 20% đến 50% giá tính thuế.</w:t>
      </w:r>
    </w:p>
    <w:p w14:paraId="5E648543"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Nguyên tắc miễn thuế, giảm thuế</w:t>
      </w:r>
    </w:p>
    <w:p w14:paraId="515956AC"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được hưởng cả miễn thuế và giảm thuế đối với cùng một thửa đất thì được miễn thuế; người nộp thuế thuộc hai trường hợp được giảm thuế trở lên quy định tại Điều 10 của Luật này thì được miễn thuế.</w:t>
      </w:r>
    </w:p>
    <w:p w14:paraId="6B5EDD92"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đất ở chỉ được miễn thuế hoặc giảm thuế tại một nơi do người nộp thuế lựa chọn, trừ trường hợp quy định tại khoản 9 Điều 9 và khoản 4 Điều 10 của Luật này.</w:t>
      </w:r>
    </w:p>
    <w:p w14:paraId="3167291E"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có nhiều dự án đầu tư được miễn thuế, giảm thuế thì thực hiện miễn, giảm theo từng dự án đầu tư.</w:t>
      </w:r>
    </w:p>
    <w:p w14:paraId="5DA14022"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Miễn thuế, giảm thuế chỉ áp dụng trực tiếp đối với người nộp thuế và chỉ tính trên số tiền thuế phải nộp theo quy định của Luật này.</w:t>
      </w:r>
    </w:p>
    <w:p w14:paraId="0E264932"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6DD2CBC4"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4AE01EC8"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Fonts w:ascii="Arial" w:hAnsi="Arial" w:cs="Arial"/>
          <w:color w:val="000000"/>
          <w:sz w:val="21"/>
          <w:szCs w:val="21"/>
        </w:rPr>
        <w:t> Hiệu lực thi hành</w:t>
      </w:r>
    </w:p>
    <w:p w14:paraId="1309ACCF"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2012.</w:t>
      </w:r>
    </w:p>
    <w:p w14:paraId="753745FB"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quy phạm pháp luật sau đây hết hiệu lực thi hành kể từ ngày Luật này có hiệu lực:</w:t>
      </w:r>
    </w:p>
    <w:p w14:paraId="6484A4A5"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lệnh thuế nhà, đất năm 1992;</w:t>
      </w:r>
    </w:p>
    <w:p w14:paraId="4FAD2E86"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Pháp lệnh sửa đổi, bổ sung một số điều của Pháp lệnh thuế nhà, đất năm 1994.</w:t>
      </w:r>
    </w:p>
    <w:p w14:paraId="41DEA9B0"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w:t>
      </w:r>
      <w:r>
        <w:rPr>
          <w:rFonts w:ascii="Arial" w:hAnsi="Arial" w:cs="Arial"/>
          <w:color w:val="000000"/>
          <w:sz w:val="21"/>
          <w:szCs w:val="21"/>
        </w:rPr>
        <w:t>Quy định chi tiết và hướng dẫn thi hành</w:t>
      </w:r>
    </w:p>
    <w:p w14:paraId="1620AB11"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những nội dung cần thiết của Luật này để đáp ứng yêu cầu quản lý nhà nước.</w:t>
      </w:r>
    </w:p>
    <w:p w14:paraId="7E4F74C0" w14:textId="77777777" w:rsidR="00372B84" w:rsidRDefault="00372B84" w:rsidP="00372B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XII, kỳ họp thứ 7 thông qua ngày 17 tháng 6 năm 2010.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372B84" w14:paraId="7444D88C" w14:textId="77777777" w:rsidTr="00372B8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EF830" w14:textId="77777777" w:rsidR="00372B84" w:rsidRDefault="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0FC42ED2" w14:textId="77777777" w:rsidR="00372B84" w:rsidRDefault="00372B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tc>
      </w:tr>
    </w:tbl>
    <w:p w14:paraId="2D66D9B9" w14:textId="77777777" w:rsidR="00E91008" w:rsidRPr="00372B84" w:rsidRDefault="00E91008" w:rsidP="00372B84"/>
    <w:sectPr w:rsidR="00E91008" w:rsidRPr="00372B84"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3BB22" w14:textId="77777777" w:rsidR="004F5C78" w:rsidRDefault="004F5C78" w:rsidP="007446EA">
      <w:pPr>
        <w:spacing w:after="0" w:line="240" w:lineRule="auto"/>
      </w:pPr>
      <w:r>
        <w:separator/>
      </w:r>
    </w:p>
  </w:endnote>
  <w:endnote w:type="continuationSeparator" w:id="0">
    <w:p w14:paraId="416AD2B4" w14:textId="77777777" w:rsidR="004F5C78" w:rsidRDefault="004F5C7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05BDA" w14:textId="77777777" w:rsidR="004F5C78" w:rsidRDefault="004F5C78" w:rsidP="007446EA">
      <w:pPr>
        <w:spacing w:after="0" w:line="240" w:lineRule="auto"/>
      </w:pPr>
      <w:r>
        <w:separator/>
      </w:r>
    </w:p>
  </w:footnote>
  <w:footnote w:type="continuationSeparator" w:id="0">
    <w:p w14:paraId="14AD5FD4" w14:textId="77777777" w:rsidR="004F5C78" w:rsidRDefault="004F5C7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59EF"/>
    <w:rsid w:val="0036662F"/>
    <w:rsid w:val="003674EE"/>
    <w:rsid w:val="003705B7"/>
    <w:rsid w:val="00372B84"/>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su-dung-dat-phi-nong-nghiep-so-48-2010-qh12.aspx" TargetMode="External"/><Relationship Id="rId3" Type="http://schemas.openxmlformats.org/officeDocument/2006/relationships/settings" Target="settings.xml"/><Relationship Id="rId7" Type="http://schemas.openxmlformats.org/officeDocument/2006/relationships/hyperlink" Target="https://admin.luatminhkhue.vn/search?q=48/2010/QH12&amp;type=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116</cp:revision>
  <dcterms:created xsi:type="dcterms:W3CDTF">2015-09-21T17:28:00Z</dcterms:created>
  <dcterms:modified xsi:type="dcterms:W3CDTF">2022-03-10T04:23:00Z</dcterms:modified>
</cp:coreProperties>
</file>