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5"/>
        <w:gridCol w:w="5636"/>
      </w:tblGrid>
      <w:tr w:rsidR="00FF3A29" w14:paraId="51713AEF" w14:textId="77777777" w:rsidTr="00FF3A2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C1BC88" w14:textId="77777777" w:rsidR="00FF3A29" w:rsidRDefault="00FF3A2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THỦ TƯỚNG CHÍNH PHỦ</w:t>
            </w:r>
            <w:r>
              <w:rPr>
                <w:rFonts w:ascii="Arial" w:hAnsi="Arial" w:cs="Arial"/>
                <w:b/>
                <w:bCs/>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6A9209" w14:textId="77777777" w:rsidR="00FF3A29" w:rsidRDefault="00FF3A2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FF3A29" w14:paraId="33903745" w14:textId="77777777" w:rsidTr="00FF3A2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EED097" w14:textId="77777777" w:rsidR="00FF3A29" w:rsidRDefault="00FF3A29">
            <w:pPr>
              <w:pStyle w:val="NormalWeb"/>
              <w:spacing w:after="90" w:afterAutospacing="0" w:line="345" w:lineRule="atLeast"/>
              <w:jc w:val="center"/>
              <w:rPr>
                <w:rFonts w:ascii="Arial" w:hAnsi="Arial" w:cs="Arial"/>
                <w:sz w:val="21"/>
                <w:szCs w:val="21"/>
              </w:rPr>
            </w:pPr>
            <w:r>
              <w:rPr>
                <w:rFonts w:ascii="Arial" w:hAnsi="Arial" w:cs="Arial"/>
                <w:sz w:val="21"/>
                <w:szCs w:val="21"/>
              </w:rPr>
              <w:t>Số: 125/CĐ-TTg</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C53508" w14:textId="77777777" w:rsidR="00FF3A29" w:rsidRDefault="00FF3A29">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01 tháng 12 năm 2024</w:t>
            </w:r>
          </w:p>
        </w:tc>
      </w:tr>
    </w:tbl>
    <w:p w14:paraId="3EA510DB" w14:textId="77777777" w:rsidR="00FF3A29" w:rsidRDefault="00FF3A29" w:rsidP="00FF3A29">
      <w:pPr>
        <w:pStyle w:val="NormalWeb"/>
        <w:spacing w:after="90" w:afterAutospacing="0" w:line="345" w:lineRule="atLeast"/>
        <w:jc w:val="both"/>
        <w:rPr>
          <w:rFonts w:ascii="Arial" w:hAnsi="Arial" w:cs="Arial"/>
        </w:rPr>
      </w:pPr>
    </w:p>
    <w:p w14:paraId="5D8483A3" w14:textId="77777777" w:rsidR="00FF3A29" w:rsidRDefault="00FF3A29" w:rsidP="00FF3A29">
      <w:pPr>
        <w:pStyle w:val="NormalWeb"/>
        <w:spacing w:after="90" w:afterAutospacing="0" w:line="345" w:lineRule="atLeast"/>
        <w:jc w:val="center"/>
        <w:rPr>
          <w:rFonts w:ascii="Arial" w:hAnsi="Arial" w:cs="Arial"/>
        </w:rPr>
      </w:pPr>
      <w:r>
        <w:rPr>
          <w:rStyle w:val="Strong"/>
          <w:rFonts w:ascii="Arial" w:hAnsi="Arial" w:cs="Arial"/>
          <w:sz w:val="21"/>
          <w:szCs w:val="21"/>
        </w:rPr>
        <w:t>CÔNG ĐIỆN</w:t>
      </w:r>
    </w:p>
    <w:p w14:paraId="3FBAFB80" w14:textId="77777777" w:rsidR="00FF3A29" w:rsidRDefault="00FF3A29" w:rsidP="00FF3A29">
      <w:pPr>
        <w:pStyle w:val="NormalWeb"/>
        <w:spacing w:after="90" w:afterAutospacing="0" w:line="345" w:lineRule="atLeast"/>
        <w:jc w:val="center"/>
        <w:rPr>
          <w:rFonts w:ascii="Arial" w:hAnsi="Arial" w:cs="Arial"/>
        </w:rPr>
      </w:pPr>
      <w:r>
        <w:rPr>
          <w:rFonts w:ascii="Arial" w:hAnsi="Arial" w:cs="Arial"/>
        </w:rPr>
        <w:t>VỀ VIỆC ĐẨY MẠNH THỰC HÀNH TIẾT KIỆM, CHỐNG LÃNG PHÍ</w:t>
      </w:r>
    </w:p>
    <w:p w14:paraId="034F3DF0" w14:textId="77777777" w:rsidR="00FF3A29" w:rsidRDefault="00FF3A29" w:rsidP="00FF3A29">
      <w:pPr>
        <w:pStyle w:val="NormalWeb"/>
        <w:spacing w:after="90" w:afterAutospacing="0" w:line="345" w:lineRule="atLeast"/>
        <w:jc w:val="center"/>
        <w:rPr>
          <w:rFonts w:ascii="Arial" w:hAnsi="Arial" w:cs="Arial"/>
        </w:rPr>
      </w:pPr>
      <w:r>
        <w:rPr>
          <w:rStyle w:val="Strong"/>
          <w:rFonts w:ascii="Arial" w:hAnsi="Arial" w:cs="Arial"/>
          <w:sz w:val="21"/>
          <w:szCs w:val="21"/>
        </w:rPr>
        <w:t>THỦ TƯỚNG CHÍNH PHỦ điện:</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582"/>
        <w:gridCol w:w="7479"/>
      </w:tblGrid>
      <w:tr w:rsidR="00FF3A29" w14:paraId="1CE5F126" w14:textId="77777777" w:rsidTr="00FF3A29">
        <w:trPr>
          <w:tblCellSpacing w:w="0" w:type="dxa"/>
        </w:trPr>
        <w:tc>
          <w:tcPr>
            <w:tcW w:w="1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07CAE6" w14:textId="77777777" w:rsidR="00FF3A29" w:rsidRDefault="00FF3A29">
            <w:pPr>
              <w:pStyle w:val="NormalWeb"/>
              <w:spacing w:after="90" w:afterAutospacing="0" w:line="345" w:lineRule="atLeast"/>
              <w:jc w:val="both"/>
              <w:rPr>
                <w:rFonts w:ascii="Arial" w:hAnsi="Arial" w:cs="Arial"/>
                <w:sz w:val="21"/>
                <w:szCs w:val="21"/>
              </w:rPr>
            </w:pPr>
          </w:p>
        </w:tc>
        <w:tc>
          <w:tcPr>
            <w:tcW w:w="7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FFA190" w14:textId="77777777" w:rsidR="00FF3A29" w:rsidRDefault="00FF3A29" w:rsidP="00FF3A29">
            <w:pPr>
              <w:pStyle w:val="NormalWeb"/>
              <w:spacing w:after="90" w:afterAutospacing="0" w:line="345" w:lineRule="atLeast"/>
              <w:rPr>
                <w:rFonts w:ascii="Arial" w:hAnsi="Arial" w:cs="Arial"/>
                <w:sz w:val="21"/>
                <w:szCs w:val="21"/>
              </w:rPr>
            </w:pPr>
            <w:r>
              <w:rPr>
                <w:rFonts w:ascii="Arial" w:hAnsi="Arial" w:cs="Arial"/>
                <w:sz w:val="21"/>
                <w:szCs w:val="21"/>
              </w:rPr>
              <w:t>- Bộ trưởng, Thủ trưởng cơ quan ngang bộ, cơ quan thuộc Chính phủ;</w:t>
            </w:r>
            <w:r>
              <w:rPr>
                <w:rFonts w:ascii="Arial" w:hAnsi="Arial" w:cs="Arial"/>
                <w:sz w:val="21"/>
                <w:szCs w:val="21"/>
              </w:rPr>
              <w:br/>
              <w:t>- Chủ tịch Ủy ban nhân dân các tỉnh, thành phố trực thuộc trung ương.</w:t>
            </w:r>
          </w:p>
        </w:tc>
      </w:tr>
    </w:tbl>
    <w:p w14:paraId="3C60FE7F" w14:textId="77777777" w:rsidR="00FF3A29" w:rsidRDefault="00FF3A29" w:rsidP="00FF3A29">
      <w:pPr>
        <w:pStyle w:val="NormalWeb"/>
        <w:spacing w:after="90" w:afterAutospacing="0" w:line="345" w:lineRule="atLeast"/>
        <w:jc w:val="both"/>
        <w:rPr>
          <w:rFonts w:ascii="Arial" w:hAnsi="Arial" w:cs="Arial"/>
        </w:rPr>
      </w:pPr>
      <w:r>
        <w:rPr>
          <w:rFonts w:ascii="Arial" w:hAnsi="Arial" w:cs="Arial"/>
        </w:rPr>
        <w:t>Trong năm 2024, mặc dù gặp nhiều khó khăn, thách thức, Chính phủ, các bộ, ngành, địa phương triển khai, thực hiện quyết liệt, hiệu quả quy định của Luật Thực hành tiết kiệm, chống lãng phí (THTK, CLP), Nghị quyết của Quốc hội, Chính phủ và các nhiệm vụ, giải pháp đề ra trong Chương trình tổng thể của Chính phủ về THTK, CLP; công tác THTK, CLP đã có nhiều chuyển biến và đạt được kết quả quan trọng, tích cực trên các lĩnh vực góp phần thực hiện thắng lợi mục tiêu, chỉ tiêu phát triển kinh tế xã hội, tài chính, ngân sách, huy động, quản lý và sử dụng có hiệu quả nguồn nhân lực, vật lực, tài lực, bảo đảm quốc phòng, an ninh, đối ngoại, an sinh xã hội, phúc lợi xã hội của đất nước; nhận thức, trách nhiệm về THTK, CLP của các bộ, ngành, địa phương được nâng lên.</w:t>
      </w:r>
    </w:p>
    <w:p w14:paraId="701010BF" w14:textId="77777777" w:rsidR="00FF3A29" w:rsidRDefault="00FF3A29" w:rsidP="00FF3A29">
      <w:pPr>
        <w:pStyle w:val="NormalWeb"/>
        <w:spacing w:after="90" w:afterAutospacing="0" w:line="345" w:lineRule="atLeast"/>
        <w:jc w:val="both"/>
        <w:rPr>
          <w:rFonts w:ascii="Arial" w:hAnsi="Arial" w:cs="Arial"/>
        </w:rPr>
      </w:pPr>
      <w:r>
        <w:rPr>
          <w:rFonts w:ascii="Arial" w:hAnsi="Arial" w:cs="Arial"/>
        </w:rPr>
        <w:t>Tuy nhiên, việc thực hiện chính sách, pháp luật về THTK, CLP vẫn còn tồn tại, hạn chế: tình trạng nợ đọng, chậm ban hành văn bản quy định chi tiết chưa được khắc phục triệt để; giải ngân vốn đầu tư công, tiến độ cổ phần hoá, thoái vốn và việc phê duyệt Đề án cơ cấu lại doanh nghiệp nhà nước giai đoạn 2021 - 2025 còn chậm; vi phạm trong quản lý sử dụng tài nguyên đất đai, khoáng sản, môi trường vẫn còn xảy ra; việc chấp hành pháp luật còn chưa nghiêm; trong một số trường hợp thất thoát, lãng phí là rất lớn, nghiêm trọng... Những tồn tại, hạn chế nêu trên do nhiều nguyên nhân. Bên cạnh nguyên nhân do một số quy định pháp luật, quy chuẩn, tiêu chuẩn, định mức, đơn giá còn bất cập, chưa theo kịp yêu cầu phát triển kinh tế, xã hội thì nguyên nhân chủ yếu là việc tổ chức thực hiện chính sách, pháp luật về THTK, CLP.</w:t>
      </w:r>
    </w:p>
    <w:p w14:paraId="335F5B96" w14:textId="77777777" w:rsidR="00FF3A29" w:rsidRDefault="00FF3A29" w:rsidP="00FF3A29">
      <w:pPr>
        <w:pStyle w:val="NormalWeb"/>
        <w:spacing w:after="90" w:afterAutospacing="0" w:line="345" w:lineRule="atLeast"/>
        <w:jc w:val="both"/>
        <w:rPr>
          <w:rFonts w:ascii="Arial" w:hAnsi="Arial" w:cs="Arial"/>
        </w:rPr>
      </w:pPr>
      <w:r>
        <w:rPr>
          <w:rFonts w:ascii="Arial" w:hAnsi="Arial" w:cs="Arial"/>
        </w:rPr>
        <w:t>Để tiếp tục tăng cường hiệu lực, hiệu quả việc thực hiện chính sách, pháp luật về THTK, CLP, Thủ tướng Chính phủ yêu cầu Bộ trưởng, Thủ trưởng các cơ quan ngang bộ, cơ quan thuộc Chính phủ; Chủ tịch Ủy ban nhân dân các tỉnh, thành phố trực thuộc trung ương tập trung quyết liệt thực hiện các nhiệm vụ, giải pháp sau đây:</w:t>
      </w:r>
    </w:p>
    <w:p w14:paraId="6C49480E" w14:textId="77777777" w:rsidR="00FF3A29" w:rsidRDefault="00FF3A29" w:rsidP="00FF3A29">
      <w:pPr>
        <w:pStyle w:val="NormalWeb"/>
        <w:spacing w:after="90" w:afterAutospacing="0" w:line="345" w:lineRule="atLeast"/>
        <w:jc w:val="both"/>
        <w:rPr>
          <w:rFonts w:ascii="Arial" w:hAnsi="Arial" w:cs="Arial"/>
        </w:rPr>
      </w:pPr>
      <w:r>
        <w:rPr>
          <w:rFonts w:ascii="Arial" w:hAnsi="Arial" w:cs="Arial"/>
        </w:rPr>
        <w:lastRenderedPageBreak/>
        <w:t>1. Tổ chức quán triệt, triển khai nghiêm túc, hiệu quả Chỉ thị số 27-CT/TW ngày 25 tháng 12 năm 2023 của Bộ Chính trị về tăng cường sự lãnh đạo của Đảng đối với công tác thực hành tiết kiệm, chống lãng phí; chỉ đạo của đồng chí Tổng Bí thư Tô Lâm về chống lãng phí; Nghị quyết số </w:t>
      </w:r>
      <w:hyperlink r:id="rId5" w:history="1">
        <w:r>
          <w:rPr>
            <w:rStyle w:val="Hyperlink"/>
            <w:rFonts w:ascii="Arial" w:hAnsi="Arial" w:cs="Arial"/>
            <w:color w:val="135ECD"/>
            <w:sz w:val="21"/>
            <w:szCs w:val="21"/>
          </w:rPr>
          <w:t>98/NQ-CP</w:t>
        </w:r>
      </w:hyperlink>
      <w:r>
        <w:rPr>
          <w:rFonts w:ascii="Arial" w:hAnsi="Arial" w:cs="Arial"/>
        </w:rPr>
        <w:t> ngày 26 tháng 6 năm 2024 của Chính phủ ban hành Chương trình hành động của Chính phủ thực hiện Chỉ thị số 27-CT/TW ngày 25 tháng 12 năm 2023 của Bộ Chính trị. Tiếp tục thực hiện nghiêm </w:t>
      </w:r>
      <w:hyperlink r:id="rId6" w:history="1">
        <w:r>
          <w:rPr>
            <w:rStyle w:val="Hyperlink"/>
            <w:rFonts w:ascii="Arial" w:hAnsi="Arial" w:cs="Arial"/>
            <w:color w:val="135ECD"/>
            <w:sz w:val="21"/>
            <w:szCs w:val="21"/>
          </w:rPr>
          <w:t>Nghị quyết số 53/NQ-CP</w:t>
        </w:r>
      </w:hyperlink>
      <w:r>
        <w:rPr>
          <w:rFonts w:ascii="Arial" w:hAnsi="Arial" w:cs="Arial"/>
        </w:rPr>
        <w:t> ngày 14 tháng 4 năm 2023 của Chính phủ về triển khai Nghị quyết số 74/2022/QH15 ngày 15 tháng 11 năm 2022 của Quốc hội về đẩy mạnh thực hiện chính sách, pháp luật về THTK, CLP và Chương trình tổng thể của Chính phủ về THTK, CLP năm 2024.</w:t>
      </w:r>
    </w:p>
    <w:p w14:paraId="525E34A0" w14:textId="77777777" w:rsidR="00FF3A29" w:rsidRDefault="00FF3A29" w:rsidP="00FF3A29">
      <w:pPr>
        <w:pStyle w:val="NormalWeb"/>
        <w:spacing w:after="90" w:afterAutospacing="0" w:line="345" w:lineRule="atLeast"/>
        <w:jc w:val="both"/>
        <w:rPr>
          <w:rFonts w:ascii="Arial" w:hAnsi="Arial" w:cs="Arial"/>
        </w:rPr>
      </w:pPr>
      <w:r>
        <w:rPr>
          <w:rFonts w:ascii="Arial" w:hAnsi="Arial" w:cs="Arial"/>
        </w:rPr>
        <w:t>2. Tăng cường công tác lãnh đạo, chỉ đạo về THTK, CLP; các bộ, ngành, địa phương trong phạm vi quản lý của mình có trách nhiệm chỉ đạo thống nhất việc thực hiện các mục tiêu, chỉ tiêu THTK, CLP năm 2024 theo định hướng, chủ trương của Đảng và quy định của pháp luật về THTK, CLP.</w:t>
      </w:r>
    </w:p>
    <w:p w14:paraId="0315BB91" w14:textId="77777777" w:rsidR="00FF3A29" w:rsidRDefault="00FF3A29" w:rsidP="00FF3A29">
      <w:pPr>
        <w:pStyle w:val="NormalWeb"/>
        <w:spacing w:after="90" w:afterAutospacing="0" w:line="345" w:lineRule="atLeast"/>
        <w:jc w:val="both"/>
        <w:rPr>
          <w:rFonts w:ascii="Arial" w:hAnsi="Arial" w:cs="Arial"/>
        </w:rPr>
      </w:pPr>
      <w:r>
        <w:rPr>
          <w:rFonts w:ascii="Arial" w:hAnsi="Arial" w:cs="Arial"/>
        </w:rPr>
        <w:t>3. Hoàn thiện quy định pháp luật liên quan đến công tác THTK, CLP, trong đó tập trung rà soát, đề xuất sửa đổi Luật THTK, CLP (Luật số: 44/2013/QH13 ngày 26 tháng 11 năm 2013); rà soát, bổ sung các quy định về cơ chế quản lý, các định mức kinh tế - kỹ thuật không còn phù hợp với thực tiễn phát triển của đất nước. Tiếp tục thực hiện rà soát, đề xuất sửa đổi các luật, văn bản quy phạm pháp luật có liên quan đến công tác THTK, CLP để bảo đảm đồng bộ, thống nhất hệ thống pháp luật, khắc phục tình trạng chồng chéo, mâu thuẫn, nâng cao hiệu quả việc quản lý, sử dụng các nguồn lực Nhà nước.</w:t>
      </w:r>
    </w:p>
    <w:p w14:paraId="73C94A31" w14:textId="77777777" w:rsidR="00FF3A29" w:rsidRDefault="00FF3A29" w:rsidP="00FF3A29">
      <w:pPr>
        <w:pStyle w:val="NormalWeb"/>
        <w:spacing w:after="90" w:afterAutospacing="0" w:line="345" w:lineRule="atLeast"/>
        <w:jc w:val="both"/>
        <w:rPr>
          <w:rFonts w:ascii="Arial" w:hAnsi="Arial" w:cs="Arial"/>
        </w:rPr>
      </w:pPr>
      <w:r>
        <w:rPr>
          <w:rFonts w:ascii="Arial" w:hAnsi="Arial" w:cs="Arial"/>
        </w:rPr>
        <w:t>4. Đẩy mạnh thông tin, tuyên truyền, phổ biến pháp luật về THTK, CLP và các chủ trương, chính sách của Đảng và Nhà nước có liên quan đến THTK, CLP nhằm nâng cao, thống nhất nhận thức, trách nhiệm về mục tiêu, yêu cầu, ý nghĩa của công tác THTK, CLP đối với các cơ quan, doanh nghiệp, tổ chức, cá nhân và toàn xã hội; xây dựng văn hóa phòng, chống lãng phí, đưa THTK, CLP trở thành tự giác, tự nguyện. Kịp thời biểu dương, khen thưởng những gương điển hình trong THTK, CLP; thực hiện các biện pháp bảo vệ người cung cấp thông tin phát hiện lãng phí.</w:t>
      </w:r>
    </w:p>
    <w:p w14:paraId="0C303391" w14:textId="77777777" w:rsidR="00FF3A29" w:rsidRDefault="00FF3A29" w:rsidP="00FF3A29">
      <w:pPr>
        <w:pStyle w:val="NormalWeb"/>
        <w:spacing w:after="90" w:afterAutospacing="0" w:line="345" w:lineRule="atLeast"/>
        <w:jc w:val="both"/>
        <w:rPr>
          <w:rFonts w:ascii="Arial" w:hAnsi="Arial" w:cs="Arial"/>
        </w:rPr>
      </w:pPr>
      <w:r>
        <w:rPr>
          <w:rFonts w:ascii="Arial" w:hAnsi="Arial" w:cs="Arial"/>
        </w:rPr>
        <w:t>5. Tăng cường công tác tổ chức THTK, CLP trên các lĩnh vực, trong đó tập trung vào một số lĩnh vực sau:</w:t>
      </w:r>
    </w:p>
    <w:p w14:paraId="3036EC29" w14:textId="77777777" w:rsidR="00FF3A29" w:rsidRDefault="00FF3A29" w:rsidP="00FF3A29">
      <w:pPr>
        <w:pStyle w:val="NormalWeb"/>
        <w:spacing w:after="90" w:afterAutospacing="0" w:line="345" w:lineRule="atLeast"/>
        <w:jc w:val="both"/>
        <w:rPr>
          <w:rFonts w:ascii="Arial" w:hAnsi="Arial" w:cs="Arial"/>
        </w:rPr>
      </w:pPr>
      <w:r>
        <w:rPr>
          <w:rFonts w:ascii="Arial" w:hAnsi="Arial" w:cs="Arial"/>
        </w:rPr>
        <w:t xml:space="preserve">a) Về quản lý ngân sách nhà nước: Tập trung triển khai hiệu quả các cơ chế chính sách trong Luật sửa đổi, bổ sung một số điều của Luật Chứng khoán; Luật Kế toán; Luật Kiểm toán độc lập; Luật Ngân sách nhà nước; Luật Quản lý, sử dụng tài sản công; Luật Quản lý thuế; Luật Dự trữ quốc gia; tăng cường thực hành tiết kiệm, chống lãng phí trong sử dụng ngân sách nhà nước; triệt để cắt giảm chi thường xuyên, các nhiệm vụ chi không thực sự cấp bách để dành chi đầu tư phát triển, nhất là các công trình hạ tầng kinh tế - xã hội quan trọng, thiết yếu. Tiếp tục đổi mới phương thức quản </w:t>
      </w:r>
      <w:r>
        <w:rPr>
          <w:rFonts w:ascii="Arial" w:hAnsi="Arial" w:cs="Arial"/>
        </w:rPr>
        <w:lastRenderedPageBreak/>
        <w:t>lý chi thường xuyên, tăng cường đấu thầu, đặt hàng, khoán kinh phí, khuyến khích phân cấp, phân quyền, giao quyền tự chủ cho các đơn vị sử dụng ngân sách nhà nước. Tăng cường công tác thanh tra, kiểm tra, giám sát và công khai minh bạch việc sử dụng kinh phí chi thường xuyên của ngân sách nhà nước. Kịp thời tháo gỡ các vướng mắc trong việc thực hiện cơ chế tài chính của đơn vị sự nghiệp công lập. Đổi mới hệ thống tổ chức, quản lý và nâng cao hiệu quả hoạt động để tinh gọn đầu mối, khắc phục chồng chéo, dàn trải và trùng lắp về chức năng, nhiệm vụ của các đơn vị sự nghiệp công lập.</w:t>
      </w:r>
    </w:p>
    <w:p w14:paraId="460EBA5C" w14:textId="77777777" w:rsidR="00FF3A29" w:rsidRDefault="00FF3A29" w:rsidP="00FF3A29">
      <w:pPr>
        <w:pStyle w:val="NormalWeb"/>
        <w:spacing w:after="90" w:afterAutospacing="0" w:line="345" w:lineRule="atLeast"/>
        <w:jc w:val="both"/>
        <w:rPr>
          <w:rFonts w:ascii="Arial" w:hAnsi="Arial" w:cs="Arial"/>
        </w:rPr>
      </w:pPr>
      <w:r>
        <w:rPr>
          <w:rFonts w:ascii="Arial" w:hAnsi="Arial" w:cs="Arial"/>
        </w:rPr>
        <w:t>b) Về quản lý, sử dụng vốn đầu tư công: Khẩn trương triển khai thực hiện Công điện số 112/CĐ-TTg ngày 06 tháng 11 năm 2024 của Thủ tướng Chính phủ về tập trung giải quyết dứt điểm các dự án tồn đọng, dừng thi công, khẩn trương triển khai hoàn thành, đưa vào sử dụng chống lãng phí, thất thoát.</w:t>
      </w:r>
    </w:p>
    <w:p w14:paraId="3E10309E" w14:textId="77777777" w:rsidR="00FF3A29" w:rsidRDefault="00FF3A29" w:rsidP="00FF3A29">
      <w:pPr>
        <w:pStyle w:val="NormalWeb"/>
        <w:spacing w:after="90" w:afterAutospacing="0" w:line="345" w:lineRule="atLeast"/>
        <w:jc w:val="both"/>
        <w:rPr>
          <w:rFonts w:ascii="Arial" w:hAnsi="Arial" w:cs="Arial"/>
        </w:rPr>
      </w:pPr>
      <w:r>
        <w:rPr>
          <w:rFonts w:ascii="Arial" w:hAnsi="Arial" w:cs="Arial"/>
        </w:rPr>
        <w:t>Tăng cường tổ chức thực hiện Luật Đầu tư công, đẩy nhanh công tác chuẩn bị đầu tư, kiên quyết cắt giảm các thủ tục không cần thiết. Rà soát, hoàn thiện cơ chế, chính sách, quy định của pháp luật về đầu tư công và pháp luật có liên quan để kịp thời tháo gỡ khó khăn, vướng mắc và nâng cao hiệu quả đầu tư công. Tập trung chỉ đạo, đôn đốc, tăng cường hơn nữa trách nhiệm của người đứng đầu trong giải ngân vốn đầu tư công. Tăng cường công tác kiểm tra, giám sát hiện trường, đôn đốc các nhà thầu, tư vấn đẩy nhanh tiến độ. Kịp thời xử lý khó khăn, vướng mắc, giải quyết dứt điểm tồn tại kéo dài để đẩy nhanh tiến độ các công trình, dự án hạ tầng quan trọng, trọng điểm quốc gia, không để xảy ra thất thoát, lãng phí. Thường xuyên rà soát, kịp thời điều chỉnh kế hoạch vốn đầu tư công năm 2024 từ các dự án không giải ngân hoặc chậm giải ngân sang các dự án có khả năng giải ngân và có nhu cầu bổ sung kế hoạch vốn. Đẩy mạnh ứng dụng công nghệ thông tin trong quản lý, theo dõi, giám sát tiến độ dự án đầu tư công.</w:t>
      </w:r>
    </w:p>
    <w:p w14:paraId="0E25E509" w14:textId="77777777" w:rsidR="00FF3A29" w:rsidRDefault="00FF3A29" w:rsidP="00FF3A29">
      <w:pPr>
        <w:pStyle w:val="NormalWeb"/>
        <w:spacing w:after="90" w:afterAutospacing="0" w:line="345" w:lineRule="atLeast"/>
        <w:jc w:val="both"/>
        <w:rPr>
          <w:rFonts w:ascii="Arial" w:hAnsi="Arial" w:cs="Arial"/>
        </w:rPr>
      </w:pPr>
      <w:r>
        <w:rPr>
          <w:rFonts w:ascii="Arial" w:hAnsi="Arial" w:cs="Arial"/>
        </w:rPr>
        <w:t>c) Về quản lý, sử dụng tài sản công:</w:t>
      </w:r>
    </w:p>
    <w:p w14:paraId="5ED03042" w14:textId="77777777" w:rsidR="00FF3A29" w:rsidRDefault="00FF3A29" w:rsidP="00FF3A29">
      <w:pPr>
        <w:pStyle w:val="NormalWeb"/>
        <w:spacing w:after="90" w:afterAutospacing="0" w:line="345" w:lineRule="atLeast"/>
        <w:jc w:val="both"/>
        <w:rPr>
          <w:rFonts w:ascii="Arial" w:hAnsi="Arial" w:cs="Arial"/>
        </w:rPr>
      </w:pPr>
      <w:r>
        <w:rPr>
          <w:rFonts w:ascii="Arial" w:hAnsi="Arial" w:cs="Arial"/>
        </w:rPr>
        <w:t>Tiếp tục thực hiện đầy đủ, nghiêm túc Chỉ thị số 32/CT-TTg ngày 10 tháng 12 năm 2019 của Thủ tướng Chính phủ về đẩy mạnh triển khai thi hành Luật Quản lý, sử dụng tài sản công và các văn bản quy định chi tiết thi hành Luật. Trong đó, tập trung thực hiện các quy định về tiêu chuẩn, định mức, chế độ quản lý, sử dụng tài sản công; thực hiện hiện đại hóa công tác quản lý tài sản công, xây dựng Cơ sở dữ liệu thành phần để kết nối vào Cơ sở dữ liệu quốc gia về tài sản công; tăng cường công tác thanh tra, kiểm tra, giám sát việc quản lý, sử dụng tài sản công tại các cơ quan, tổ chức, đơn vị.</w:t>
      </w:r>
    </w:p>
    <w:p w14:paraId="73D83156" w14:textId="77777777" w:rsidR="00FF3A29" w:rsidRDefault="00FF3A29" w:rsidP="00FF3A29">
      <w:pPr>
        <w:pStyle w:val="NormalWeb"/>
        <w:spacing w:after="90" w:afterAutospacing="0" w:line="345" w:lineRule="atLeast"/>
        <w:jc w:val="both"/>
        <w:rPr>
          <w:rFonts w:ascii="Arial" w:hAnsi="Arial" w:cs="Arial"/>
        </w:rPr>
      </w:pPr>
      <w:r>
        <w:rPr>
          <w:rFonts w:ascii="Arial" w:hAnsi="Arial" w:cs="Arial"/>
        </w:rPr>
        <w:t xml:space="preserve">Các bộ, ngành, địa phương thực hiện rà soát lại toàn bộ tài sản công, trụ sở làm việc không sử dụng, sử dụng kém hiệu quả, sử dụng không đúng mục đích để quyết định xử lý theo thẩm quyền hoặc để báo cáo cấp có thẩm quyền quyết định xử lý theo quy định, không để lãng phí, thất thoát tài sản của nhà nước; tổng hợp kết quả rà soát, xử </w:t>
      </w:r>
      <w:r>
        <w:rPr>
          <w:rFonts w:ascii="Arial" w:hAnsi="Arial" w:cs="Arial"/>
        </w:rPr>
        <w:lastRenderedPageBreak/>
        <w:t>lý gửi Bộ Tài chính trước ngày 08 tháng 12 năm 2024 để tổng hợp, báo cáo Thủ tướng Chính phủ trước ngày 15 tháng 12 năm 2024.</w:t>
      </w:r>
    </w:p>
    <w:p w14:paraId="47E99685" w14:textId="77777777" w:rsidR="00FF3A29" w:rsidRDefault="00FF3A29" w:rsidP="00FF3A29">
      <w:pPr>
        <w:pStyle w:val="NormalWeb"/>
        <w:spacing w:after="90" w:afterAutospacing="0" w:line="345" w:lineRule="atLeast"/>
        <w:jc w:val="both"/>
        <w:rPr>
          <w:rFonts w:ascii="Arial" w:hAnsi="Arial" w:cs="Arial"/>
        </w:rPr>
      </w:pPr>
      <w:r>
        <w:rPr>
          <w:rFonts w:ascii="Arial" w:hAnsi="Arial" w:cs="Arial"/>
        </w:rPr>
        <w:t>Các bộ, ngành, địa phương chỉ đạo, tổ chức thực hiện nghiêm công tác Tổng kiểm kê tài sản công tại cơ quan, tổ chức, đơn vị; tài sản kết cấu hạ tầng do Nhà nước đầu tư, quản lý theo Đề án đã được Thủ tướng Chính phủ phê duyệt tại Quyết định số 213/QĐ-TTg ngày 01 tháng 3 năm 2024, đảm bảo tiến độ theo kế hoạch.</w:t>
      </w:r>
    </w:p>
    <w:p w14:paraId="674043E8" w14:textId="77777777" w:rsidR="00FF3A29" w:rsidRDefault="00FF3A29" w:rsidP="00FF3A29">
      <w:pPr>
        <w:pStyle w:val="NormalWeb"/>
        <w:spacing w:after="90" w:afterAutospacing="0" w:line="345" w:lineRule="atLeast"/>
        <w:jc w:val="both"/>
        <w:rPr>
          <w:rFonts w:ascii="Arial" w:hAnsi="Arial" w:cs="Arial"/>
        </w:rPr>
      </w:pPr>
      <w:r>
        <w:rPr>
          <w:rFonts w:ascii="Arial" w:hAnsi="Arial" w:cs="Arial"/>
        </w:rPr>
        <w:t>d) Về quản lý tài nguyên, khoáng sản, đặc biệt là đối với đất đai: Tăng cường ứng dụng công nghệ thông tin vào việc lập và giám sát thực hiện quy hoạch, kế hoạch sử dụng đất quản lý đất đai; dự báo, cảnh báo điều tra, đánh giá, ứng phó với biến đổi khí hậu, quản lý tài nguyên và bảo vệ môi trường đáp ứng yêu cầu quản lý đất đai và hội nhập quốc tế. Công khai, minh bạch quy hoạch, kế hoạch sử dụng đất theo quy định. Tăng cường công tác kiểm tra, thanh tra; rà soát, đánh giá đúng thực trạng các dự án không đưa đất vào sử dụng, chậm tiến độ sử dụng đất trên phạm vi toàn quốc, đề xuất các giải pháp, biện pháp tháo gỡ khó khăn, vướng mắc nhằm giải phóng nguồn lực đất đai, đẩy nhanh việc thực hiện dự án, đưa đất đai vào sử dụng tiết kiệm, hiệu quả, phát huy nguồn lực đất đai.</w:t>
      </w:r>
    </w:p>
    <w:p w14:paraId="277A0216" w14:textId="77777777" w:rsidR="00FF3A29" w:rsidRDefault="00FF3A29" w:rsidP="00FF3A29">
      <w:pPr>
        <w:pStyle w:val="NormalWeb"/>
        <w:spacing w:after="90" w:afterAutospacing="0" w:line="345" w:lineRule="atLeast"/>
        <w:jc w:val="both"/>
        <w:rPr>
          <w:rFonts w:ascii="Arial" w:hAnsi="Arial" w:cs="Arial"/>
        </w:rPr>
      </w:pPr>
      <w:r>
        <w:rPr>
          <w:rFonts w:ascii="Arial" w:hAnsi="Arial" w:cs="Arial"/>
        </w:rPr>
        <w:t>đ) Về quản lý vốn, tài sản nhà nước đầu tư tại doanh nghiệp: (1) Hoàn thành việc sắp xếp lại, nâng cao hiệu quả hoạt động của doanh nghiệp nhà nước, doanh nghiệp có vốn nhà nước; (2) Đẩy mạnh cơ cấu lại doanh nghiệp nhà nước để nâng cao hiệu quả hoạt động, năng lực tài chính, đổi mới quản trị, công nghệ, cơ cấu lại sản phẩm, ngành, nghề sản xuất kinh doanh, cải tiến quy trình sản xuất để nâng cao năng lực cạnh tranh. Thực hiện công tác thanh tra, kiểm tra, kiểm toán, giám sát theo quy định và kế hoạch việc thực hiện chính sách, pháp luật về quản lý, sử dụng vốn, tài sản của doanh nghiệp nhà nước. Bộ Tài chính phối hợp với Ban Chỉ đạo đổi mới và phát triển doanh nghiệp kiểm tra tình hình phê duyệt Đề án Cơ cấu lại doanh nghiệp nhà nước theo Quyết định số 360/QĐ-TTg ngày 17 tháng 3 năm 2022 của Thủ tướng Chính phủ, tổng hợp báo cáo Thủ tướng Chính phủ, đề xuất giải pháp xử lý đối với các cơ quan đại diện chủ sở hữu và doanh nghiệp nhà nước chưa phê duyệt Đề án theo Kế hoạch đề ra, báo cáo Thủ tướng Chính phủ trong tháng 3 năm 2025.</w:t>
      </w:r>
    </w:p>
    <w:p w14:paraId="0EAEC190" w14:textId="77777777" w:rsidR="00FF3A29" w:rsidRDefault="00FF3A29" w:rsidP="00FF3A29">
      <w:pPr>
        <w:pStyle w:val="NormalWeb"/>
        <w:spacing w:after="90" w:afterAutospacing="0" w:line="345" w:lineRule="atLeast"/>
        <w:jc w:val="both"/>
        <w:rPr>
          <w:rFonts w:ascii="Arial" w:hAnsi="Arial" w:cs="Arial"/>
        </w:rPr>
      </w:pPr>
      <w:r>
        <w:rPr>
          <w:rFonts w:ascii="Arial" w:hAnsi="Arial" w:cs="Arial"/>
        </w:rPr>
        <w:t>e) Về tổ chức bộ máy, quản lý lao động, thời gian lao động:</w:t>
      </w:r>
    </w:p>
    <w:p w14:paraId="6144744C" w14:textId="77777777" w:rsidR="00FF3A29" w:rsidRDefault="00FF3A29" w:rsidP="00FF3A29">
      <w:pPr>
        <w:pStyle w:val="NormalWeb"/>
        <w:spacing w:after="90" w:afterAutospacing="0" w:line="345" w:lineRule="atLeast"/>
        <w:jc w:val="both"/>
        <w:rPr>
          <w:rFonts w:ascii="Arial" w:hAnsi="Arial" w:cs="Arial"/>
        </w:rPr>
      </w:pPr>
      <w:r>
        <w:rPr>
          <w:rFonts w:ascii="Arial" w:hAnsi="Arial" w:cs="Arial"/>
        </w:rPr>
        <w:t xml:space="preserve">Khẩn trương thực hiện tổng kết 07 năm thực hiện Nghị quyết số 18-NQ/TW ngày 25 tháng 10 năm 2017 của Hội nghị Trung ương 6 khóa XII và xây dựng phương án sắp xếp, cơ cấu lại tổ chức bộ máy theo hướng bộ đa ngành, đa lĩnh vực, giảm tổ chức bên trong, bảo đảm tinh gọn, hiệu năng, hiệu lực, hiệu quả theo đúng tinh thần chỉ đạo của Bộ Chính trị và Chính phủ, Thủ tướng Chính phủ. Rà soát, hoàn thiện cơ chế, chính sách, pháp luật về quản lý cán bộ, công chức, viên chức. Tăng cường công khai, minh bạch trong hoạt động công vụ, nâng cao năng lực, trình độ đội ngũ cán bộ, công chức, viên chức. Quản lý chặt chẽ thời gian lao động, kiểm tra, giám sát chất </w:t>
      </w:r>
      <w:r>
        <w:rPr>
          <w:rFonts w:ascii="Arial" w:hAnsi="Arial" w:cs="Arial"/>
        </w:rPr>
        <w:lastRenderedPageBreak/>
        <w:t>lượng, đảm bảo năng suất, hiệu quả công việc và đạo đức công vụ của cán bộ, công chức, viên chức, người lao động tại các cơ quan, tổ chức trong khu vực Nhà nước.</w:t>
      </w:r>
    </w:p>
    <w:p w14:paraId="1A2E7049" w14:textId="77777777" w:rsidR="00FF3A29" w:rsidRDefault="00FF3A29" w:rsidP="00FF3A29">
      <w:pPr>
        <w:pStyle w:val="NormalWeb"/>
        <w:spacing w:after="90" w:afterAutospacing="0" w:line="345" w:lineRule="atLeast"/>
        <w:jc w:val="both"/>
        <w:rPr>
          <w:rFonts w:ascii="Arial" w:hAnsi="Arial" w:cs="Arial"/>
        </w:rPr>
      </w:pPr>
      <w:r>
        <w:rPr>
          <w:rFonts w:ascii="Arial" w:hAnsi="Arial" w:cs="Arial"/>
        </w:rPr>
        <w:t>Thực hiện đồng bộ các giải pháp cải cách hành chính. Thực hiện nghiêm việc công khai, minh bạch trong tiếp nhận, giải quyết thủ tục hành chính, cắt giảm tối đa thủ tục hành chính, chi phí tuân thủ, tạo thuận lợi cao nhất cho người dân và doanh nghiệp; chuyển từ tiền kiểm sang hậu kiểm, xóa bỏ cơ chế “xin-cho”; phân cấp, phân quyền cho cơ quan, địa phương có thẩm quyền giải quyết và chịu trách nhiệm. Tăng cường thực hiện giám sát, đánh giá và trách nhiệm giải trình của cơ quan nhà nước, cán bộ, công chức, viên chức trong phục vụ Nhân dân.</w:t>
      </w:r>
    </w:p>
    <w:p w14:paraId="029670D9" w14:textId="77777777" w:rsidR="00FF3A29" w:rsidRDefault="00FF3A29" w:rsidP="00FF3A29">
      <w:pPr>
        <w:pStyle w:val="NormalWeb"/>
        <w:spacing w:after="90" w:afterAutospacing="0" w:line="345" w:lineRule="atLeast"/>
        <w:jc w:val="both"/>
        <w:rPr>
          <w:rFonts w:ascii="Arial" w:hAnsi="Arial" w:cs="Arial"/>
        </w:rPr>
      </w:pPr>
      <w:r>
        <w:rPr>
          <w:rFonts w:ascii="Arial" w:hAnsi="Arial" w:cs="Arial"/>
        </w:rPr>
        <w:t>Chuyển đổi số toàn diện việc thực hiện thủ tục hành chính, nhất là hoạt động cấp phép, chuyển mạnh sang cấp phép tự động dựa trên ứng dụng công nghệ, dữ liệu số.</w:t>
      </w:r>
    </w:p>
    <w:p w14:paraId="6073DD84" w14:textId="77777777" w:rsidR="00FF3A29" w:rsidRDefault="00FF3A29" w:rsidP="00FF3A29">
      <w:pPr>
        <w:pStyle w:val="NormalWeb"/>
        <w:spacing w:after="90" w:afterAutospacing="0" w:line="345" w:lineRule="atLeast"/>
        <w:jc w:val="both"/>
        <w:rPr>
          <w:rFonts w:ascii="Arial" w:hAnsi="Arial" w:cs="Arial"/>
        </w:rPr>
      </w:pPr>
      <w:r>
        <w:rPr>
          <w:rFonts w:ascii="Arial" w:hAnsi="Arial" w:cs="Arial"/>
        </w:rPr>
        <w:t>6. Tăng cường kiểm tra, thanh tra, xử lý nghiêm các vi phạm quy định về THTK, CLP: Đẩy mạnh và nâng cao hiệu quả công tác thanh tra, kiểm tra việc xây dựng và thực hiện Chương trình THTK, CLP; thanh tra, kiểm tra việc thực hiện các quy định của pháp luật trong các lĩnh vực theo quy định của Luật THTK, CLP và pháp luật chuyên ngành, trong đó tập trung lĩnh vực trọng điểm như đất đai, đầu tư công, xây dựng, tài chính công, tài nguyên, khoáng sản. Thực hiện nghiêm các quy định pháp luật về xử lý vi phạm đối với người đứng đầu cơ quan, đơn vị và các cá nhân để xảy ra lãng phí.</w:t>
      </w:r>
    </w:p>
    <w:p w14:paraId="580602FF" w14:textId="77777777" w:rsidR="00FF3A29" w:rsidRDefault="00FF3A29" w:rsidP="00FF3A29">
      <w:pPr>
        <w:pStyle w:val="NormalWeb"/>
        <w:spacing w:after="90" w:afterAutospacing="0" w:line="345" w:lineRule="atLeast"/>
        <w:jc w:val="both"/>
        <w:rPr>
          <w:rFonts w:ascii="Arial" w:hAnsi="Arial" w:cs="Arial"/>
        </w:rPr>
      </w:pPr>
      <w:r>
        <w:rPr>
          <w:rFonts w:ascii="Arial" w:hAnsi="Arial" w:cs="Arial"/>
        </w:rPr>
        <w:t>7. Giao Bộ Tài chính chủ trì, phối hợp với các bộ, cơ quan ngang bộ, cơ quan thuộc Chính phủ, Ủy ban nhân dân các tỉnh, thành phố trực thuộc trung ương:</w:t>
      </w:r>
    </w:p>
    <w:p w14:paraId="79ADCCA5" w14:textId="77777777" w:rsidR="00FF3A29" w:rsidRDefault="00FF3A29" w:rsidP="00FF3A29">
      <w:pPr>
        <w:pStyle w:val="NormalWeb"/>
        <w:spacing w:after="90" w:afterAutospacing="0" w:line="345" w:lineRule="atLeast"/>
        <w:jc w:val="both"/>
        <w:rPr>
          <w:rFonts w:ascii="Arial" w:hAnsi="Arial" w:cs="Arial"/>
        </w:rPr>
      </w:pPr>
      <w:r>
        <w:rPr>
          <w:rFonts w:ascii="Arial" w:hAnsi="Arial" w:cs="Arial"/>
        </w:rPr>
        <w:t>- Hoàn thiện quy định pháp luật liên quan đến công tác THTK, CLP, đề xuất sửa đổi Luật THTK, CLP (Luật số: 44/2013/QH13 ngày 26 tháng 11 năm 2013).</w:t>
      </w:r>
    </w:p>
    <w:p w14:paraId="1B90D83F" w14:textId="77777777" w:rsidR="00FF3A29" w:rsidRDefault="00FF3A29" w:rsidP="00FF3A29">
      <w:pPr>
        <w:pStyle w:val="NormalWeb"/>
        <w:spacing w:after="90" w:afterAutospacing="0" w:line="345" w:lineRule="atLeast"/>
        <w:jc w:val="both"/>
        <w:rPr>
          <w:rFonts w:ascii="Arial" w:hAnsi="Arial" w:cs="Arial"/>
        </w:rPr>
      </w:pPr>
      <w:r>
        <w:rPr>
          <w:rFonts w:ascii="Arial" w:hAnsi="Arial" w:cs="Arial"/>
        </w:rPr>
        <w:t>- Tổng hợp, báo cáo Thủ tướng Chính phủ kết quả rà soát lại toàn bộ tài sản công, trụ sở làm việc không sử dụng, sử dụng kém hiệu quả và đề xuất phương án xử lý theo quy định, không để lãng phí, thất thoát tài sản của Nhà nước.</w:t>
      </w:r>
    </w:p>
    <w:p w14:paraId="1EC49792" w14:textId="77777777" w:rsidR="00FF3A29" w:rsidRDefault="00FF3A29" w:rsidP="00FF3A29">
      <w:pPr>
        <w:pStyle w:val="NormalWeb"/>
        <w:spacing w:after="90" w:afterAutospacing="0" w:line="345" w:lineRule="atLeast"/>
        <w:jc w:val="both"/>
        <w:rPr>
          <w:rFonts w:ascii="Arial" w:hAnsi="Arial" w:cs="Arial"/>
        </w:rPr>
      </w:pPr>
      <w:r>
        <w:rPr>
          <w:rFonts w:ascii="Arial" w:hAnsi="Arial" w:cs="Arial"/>
        </w:rPr>
        <w:t>- Tăng cường thanh tra, kiểm tra việc chấp hành pháp luật về thực hành tiết kiệm, chống lãng phí.</w:t>
      </w:r>
    </w:p>
    <w:p w14:paraId="76F775BB" w14:textId="77777777" w:rsidR="00FF3A29" w:rsidRDefault="00FF3A29" w:rsidP="00FF3A29">
      <w:pPr>
        <w:pStyle w:val="NormalWeb"/>
        <w:spacing w:after="90" w:afterAutospacing="0" w:line="345" w:lineRule="atLeast"/>
        <w:jc w:val="both"/>
        <w:rPr>
          <w:rFonts w:ascii="Arial" w:hAnsi="Arial" w:cs="Arial"/>
        </w:rPr>
      </w:pPr>
      <w:r>
        <w:rPr>
          <w:rFonts w:ascii="Arial" w:hAnsi="Arial" w:cs="Arial"/>
        </w:rPr>
        <w:t>8. Các bộ, cơ quan ngang bộ, cơ quan thuộc Chính phủ; Ủy ban nhân dân các tỉnh, thành phố trực thuộc trung ương căn cứ chức năng, nhiệm vụ được giao triển khai quyết liệt, đồng bộ, hiệu quả các nhiệm vụ, giải pháp nêu trên, kịp thời báo cáo Thủ tướng Chính phủ và Phó Thủ tướng phụ trách những vấn đề phát sinh vượt thẩm quyền.</w:t>
      </w:r>
    </w:p>
    <w:p w14:paraId="0E6C81E5" w14:textId="77777777" w:rsidR="00FF3A29" w:rsidRDefault="00FF3A29" w:rsidP="00FF3A29">
      <w:pPr>
        <w:pStyle w:val="NormalWeb"/>
        <w:spacing w:after="90" w:afterAutospacing="0" w:line="345" w:lineRule="atLeast"/>
        <w:jc w:val="both"/>
        <w:rPr>
          <w:rFonts w:ascii="Arial" w:hAnsi="Arial" w:cs="Arial"/>
        </w:rPr>
      </w:pPr>
      <w:r>
        <w:rPr>
          <w:rFonts w:ascii="Arial" w:hAnsi="Arial" w:cs="Arial"/>
        </w:rPr>
        <w:t>9. Giao Phó Thủ tướng Chính phủ Hồ Đức Phớc trực tiếp chỉ đạo việc triển khai, đôn đốc; xử lý vướng mắc trong quá trình thực hiện Công điện này.</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22"/>
        <w:gridCol w:w="4039"/>
      </w:tblGrid>
      <w:tr w:rsidR="00FF3A29" w14:paraId="7520B2FA" w14:textId="77777777" w:rsidTr="00FF3A29">
        <w:trPr>
          <w:tblCellSpacing w:w="0" w:type="dxa"/>
        </w:trPr>
        <w:tc>
          <w:tcPr>
            <w:tcW w:w="49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BFE483" w14:textId="77777777" w:rsidR="00FF3A29" w:rsidRDefault="00FF3A29" w:rsidP="00FF3A29">
            <w:pPr>
              <w:pStyle w:val="NormalWeb"/>
              <w:spacing w:after="90" w:afterAutospacing="0" w:line="345" w:lineRule="atLeast"/>
              <w:rPr>
                <w:rFonts w:ascii="Arial" w:hAnsi="Arial" w:cs="Arial"/>
                <w:sz w:val="21"/>
                <w:szCs w:val="21"/>
              </w:rPr>
            </w:pPr>
            <w:r>
              <w:rPr>
                <w:rFonts w:ascii="Arial" w:hAnsi="Arial" w:cs="Arial"/>
                <w:sz w:val="21"/>
                <w:szCs w:val="21"/>
              </w:rPr>
              <w:lastRenderedPageBreak/>
              <w:br/>
            </w: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Các bộ, cơ quan ngang bộ, cơ quan thuộc Chính phủ;</w:t>
            </w:r>
            <w:r>
              <w:rPr>
                <w:rFonts w:ascii="Arial" w:hAnsi="Arial" w:cs="Arial"/>
                <w:sz w:val="21"/>
                <w:szCs w:val="21"/>
              </w:rPr>
              <w:br/>
              <w:t>- Thủ tướng, các Phó Thủ tướng Chính phủ;</w:t>
            </w:r>
            <w:r>
              <w:rPr>
                <w:rFonts w:ascii="Arial" w:hAnsi="Arial" w:cs="Arial"/>
                <w:sz w:val="21"/>
                <w:szCs w:val="21"/>
              </w:rPr>
              <w:br/>
              <w:t>- TU, HĐND, UBND các tỉnh, thành phố trực thuộc trung ương;</w:t>
            </w:r>
            <w:r>
              <w:rPr>
                <w:rFonts w:ascii="Arial" w:hAnsi="Arial" w:cs="Arial"/>
                <w:sz w:val="21"/>
                <w:szCs w:val="21"/>
              </w:rPr>
              <w:br/>
              <w:t>- Văn phòng Trung ương Đảng;</w:t>
            </w:r>
            <w:r>
              <w:rPr>
                <w:rFonts w:ascii="Arial" w:hAnsi="Arial" w:cs="Arial"/>
                <w:sz w:val="21"/>
                <w:szCs w:val="21"/>
              </w:rPr>
              <w:br/>
              <w:t>- Văn phòng Quốc hội;</w:t>
            </w:r>
            <w:r>
              <w:rPr>
                <w:rFonts w:ascii="Arial" w:hAnsi="Arial" w:cs="Arial"/>
                <w:sz w:val="21"/>
                <w:szCs w:val="21"/>
              </w:rPr>
              <w:br/>
              <w:t>- Văn phòng Chủ tịch nước;</w:t>
            </w:r>
            <w:r>
              <w:rPr>
                <w:rFonts w:ascii="Arial" w:hAnsi="Arial" w:cs="Arial"/>
                <w:sz w:val="21"/>
                <w:szCs w:val="21"/>
              </w:rPr>
              <w:br/>
              <w:t>- Tòa án nhân dân tối cao;</w:t>
            </w:r>
            <w:r>
              <w:rPr>
                <w:rFonts w:ascii="Arial" w:hAnsi="Arial" w:cs="Arial"/>
                <w:sz w:val="21"/>
                <w:szCs w:val="21"/>
              </w:rPr>
              <w:br/>
              <w:t>- Viện kiểm sát nhân dân tối cao;</w:t>
            </w:r>
            <w:r>
              <w:rPr>
                <w:rFonts w:ascii="Arial" w:hAnsi="Arial" w:cs="Arial"/>
                <w:sz w:val="21"/>
                <w:szCs w:val="21"/>
              </w:rPr>
              <w:br/>
              <w:t>- Kiểm toán nhà nước;</w:t>
            </w:r>
            <w:r>
              <w:rPr>
                <w:rFonts w:ascii="Arial" w:hAnsi="Arial" w:cs="Arial"/>
                <w:sz w:val="21"/>
                <w:szCs w:val="21"/>
              </w:rPr>
              <w:br/>
              <w:t>- Ủy ban trung ương Mặt trận Tổ quốc Việt Nam;</w:t>
            </w:r>
            <w:r>
              <w:rPr>
                <w:rFonts w:ascii="Arial" w:hAnsi="Arial" w:cs="Arial"/>
                <w:sz w:val="21"/>
                <w:szCs w:val="21"/>
              </w:rPr>
              <w:br/>
              <w:t>- VPCP: BTCN, các PCN. TGĐ Cổng TTĐT, các Vụ, Cục: TH, ĐMDN, KSTT;</w:t>
            </w:r>
            <w:r>
              <w:rPr>
                <w:rFonts w:ascii="Arial" w:hAnsi="Arial" w:cs="Arial"/>
                <w:sz w:val="21"/>
                <w:szCs w:val="21"/>
              </w:rPr>
              <w:br/>
              <w:t>- Lưu: VT, KTTH (3)</w:t>
            </w:r>
          </w:p>
        </w:tc>
        <w:tc>
          <w:tcPr>
            <w:tcW w:w="3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AE69E1" w14:textId="77777777" w:rsidR="00FF3A29" w:rsidRDefault="00FF3A2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THỦ TƯỚNG</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Phạm Minh Chính</w:t>
            </w:r>
          </w:p>
        </w:tc>
      </w:tr>
    </w:tbl>
    <w:p w14:paraId="027F23A6" w14:textId="77777777" w:rsidR="00FF3A29" w:rsidRDefault="00FF3A29" w:rsidP="00FF3A29">
      <w:pPr>
        <w:pStyle w:val="NormalWeb"/>
        <w:spacing w:after="90" w:afterAutospacing="0" w:line="345" w:lineRule="atLeast"/>
        <w:jc w:val="both"/>
        <w:rPr>
          <w:rFonts w:ascii="Arial" w:hAnsi="Arial" w:cs="Arial"/>
        </w:rPr>
      </w:pPr>
    </w:p>
    <w:p w14:paraId="766D792D" w14:textId="77777777" w:rsidR="00603FD0" w:rsidRPr="00FF3A29" w:rsidRDefault="00603FD0" w:rsidP="00FF3A29"/>
    <w:sectPr w:rsidR="00603FD0" w:rsidRPr="00FF3A29" w:rsidSect="00932AE6">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59"/>
    <w:rsid w:val="000F3ED2"/>
    <w:rsid w:val="0013696A"/>
    <w:rsid w:val="001E24B8"/>
    <w:rsid w:val="002B33FD"/>
    <w:rsid w:val="00411E61"/>
    <w:rsid w:val="004562E0"/>
    <w:rsid w:val="00511659"/>
    <w:rsid w:val="00536EDC"/>
    <w:rsid w:val="00603FD0"/>
    <w:rsid w:val="00691596"/>
    <w:rsid w:val="007444F5"/>
    <w:rsid w:val="0077269D"/>
    <w:rsid w:val="007D14DF"/>
    <w:rsid w:val="00863396"/>
    <w:rsid w:val="0092111E"/>
    <w:rsid w:val="00932AE6"/>
    <w:rsid w:val="00946FBF"/>
    <w:rsid w:val="009C4CD2"/>
    <w:rsid w:val="00AC69F0"/>
    <w:rsid w:val="00B51639"/>
    <w:rsid w:val="00BD740F"/>
    <w:rsid w:val="00D30C4A"/>
    <w:rsid w:val="00E93837"/>
    <w:rsid w:val="00F6408E"/>
    <w:rsid w:val="00FF3A2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F9F7"/>
  <w15:chartTrackingRefBased/>
  <w15:docId w15:val="{58D07106-AFF6-C547-9E0F-D909C9618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11659"/>
    <w:pPr>
      <w:spacing w:before="100" w:beforeAutospacing="1" w:after="100" w:afterAutospacing="1"/>
      <w:ind w:firstLine="0"/>
    </w:pPr>
    <w:rPr>
      <w:rFonts w:eastAsia="Times New Roman" w:cs="Times New Roman"/>
      <w:sz w:val="24"/>
    </w:rPr>
  </w:style>
  <w:style w:type="paragraph" w:styleId="NormalWeb">
    <w:name w:val="Normal (Web)"/>
    <w:basedOn w:val="Normal"/>
    <w:uiPriority w:val="99"/>
    <w:semiHidden/>
    <w:unhideWhenUsed/>
    <w:rsid w:val="00511659"/>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511659"/>
    <w:rPr>
      <w:b/>
      <w:bCs/>
    </w:rPr>
  </w:style>
  <w:style w:type="character" w:styleId="Emphasis">
    <w:name w:val="Emphasis"/>
    <w:basedOn w:val="DefaultParagraphFont"/>
    <w:uiPriority w:val="20"/>
    <w:qFormat/>
    <w:rsid w:val="00511659"/>
    <w:rPr>
      <w:i/>
      <w:iCs/>
    </w:rPr>
  </w:style>
  <w:style w:type="character" w:styleId="Hyperlink">
    <w:name w:val="Hyperlink"/>
    <w:basedOn w:val="DefaultParagraphFont"/>
    <w:uiPriority w:val="99"/>
    <w:semiHidden/>
    <w:unhideWhenUsed/>
    <w:rsid w:val="00511659"/>
    <w:rPr>
      <w:color w:val="0000FF"/>
      <w:u w:val="single"/>
    </w:rPr>
  </w:style>
  <w:style w:type="character" w:styleId="FollowedHyperlink">
    <w:name w:val="FollowedHyperlink"/>
    <w:basedOn w:val="DefaultParagraphFont"/>
    <w:uiPriority w:val="99"/>
    <w:semiHidden/>
    <w:unhideWhenUsed/>
    <w:rsid w:val="0051165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14407">
      <w:bodyDiv w:val="1"/>
      <w:marLeft w:val="0"/>
      <w:marRight w:val="0"/>
      <w:marTop w:val="0"/>
      <w:marBottom w:val="0"/>
      <w:divBdr>
        <w:top w:val="none" w:sz="0" w:space="0" w:color="auto"/>
        <w:left w:val="none" w:sz="0" w:space="0" w:color="auto"/>
        <w:bottom w:val="none" w:sz="0" w:space="0" w:color="auto"/>
        <w:right w:val="none" w:sz="0" w:space="0" w:color="auto"/>
      </w:divBdr>
    </w:div>
    <w:div w:id="323897110">
      <w:bodyDiv w:val="1"/>
      <w:marLeft w:val="0"/>
      <w:marRight w:val="0"/>
      <w:marTop w:val="0"/>
      <w:marBottom w:val="0"/>
      <w:divBdr>
        <w:top w:val="none" w:sz="0" w:space="0" w:color="auto"/>
        <w:left w:val="none" w:sz="0" w:space="0" w:color="auto"/>
        <w:bottom w:val="none" w:sz="0" w:space="0" w:color="auto"/>
        <w:right w:val="none" w:sz="0" w:space="0" w:color="auto"/>
      </w:divBdr>
    </w:div>
    <w:div w:id="407458166">
      <w:bodyDiv w:val="1"/>
      <w:marLeft w:val="0"/>
      <w:marRight w:val="0"/>
      <w:marTop w:val="0"/>
      <w:marBottom w:val="0"/>
      <w:divBdr>
        <w:top w:val="none" w:sz="0" w:space="0" w:color="auto"/>
        <w:left w:val="none" w:sz="0" w:space="0" w:color="auto"/>
        <w:bottom w:val="none" w:sz="0" w:space="0" w:color="auto"/>
        <w:right w:val="none" w:sz="0" w:space="0" w:color="auto"/>
      </w:divBdr>
    </w:div>
    <w:div w:id="557857466">
      <w:bodyDiv w:val="1"/>
      <w:marLeft w:val="0"/>
      <w:marRight w:val="0"/>
      <w:marTop w:val="0"/>
      <w:marBottom w:val="0"/>
      <w:divBdr>
        <w:top w:val="none" w:sz="0" w:space="0" w:color="auto"/>
        <w:left w:val="none" w:sz="0" w:space="0" w:color="auto"/>
        <w:bottom w:val="none" w:sz="0" w:space="0" w:color="auto"/>
        <w:right w:val="none" w:sz="0" w:space="0" w:color="auto"/>
      </w:divBdr>
    </w:div>
    <w:div w:id="705132819">
      <w:bodyDiv w:val="1"/>
      <w:marLeft w:val="0"/>
      <w:marRight w:val="0"/>
      <w:marTop w:val="0"/>
      <w:marBottom w:val="0"/>
      <w:divBdr>
        <w:top w:val="none" w:sz="0" w:space="0" w:color="auto"/>
        <w:left w:val="none" w:sz="0" w:space="0" w:color="auto"/>
        <w:bottom w:val="none" w:sz="0" w:space="0" w:color="auto"/>
        <w:right w:val="none" w:sz="0" w:space="0" w:color="auto"/>
      </w:divBdr>
    </w:div>
    <w:div w:id="804935742">
      <w:bodyDiv w:val="1"/>
      <w:marLeft w:val="0"/>
      <w:marRight w:val="0"/>
      <w:marTop w:val="0"/>
      <w:marBottom w:val="0"/>
      <w:divBdr>
        <w:top w:val="none" w:sz="0" w:space="0" w:color="auto"/>
        <w:left w:val="none" w:sz="0" w:space="0" w:color="auto"/>
        <w:bottom w:val="none" w:sz="0" w:space="0" w:color="auto"/>
        <w:right w:val="none" w:sz="0" w:space="0" w:color="auto"/>
      </w:divBdr>
    </w:div>
    <w:div w:id="1005012084">
      <w:bodyDiv w:val="1"/>
      <w:marLeft w:val="0"/>
      <w:marRight w:val="0"/>
      <w:marTop w:val="0"/>
      <w:marBottom w:val="0"/>
      <w:divBdr>
        <w:top w:val="none" w:sz="0" w:space="0" w:color="auto"/>
        <w:left w:val="none" w:sz="0" w:space="0" w:color="auto"/>
        <w:bottom w:val="none" w:sz="0" w:space="0" w:color="auto"/>
        <w:right w:val="none" w:sz="0" w:space="0" w:color="auto"/>
      </w:divBdr>
    </w:div>
    <w:div w:id="1049651363">
      <w:bodyDiv w:val="1"/>
      <w:marLeft w:val="0"/>
      <w:marRight w:val="0"/>
      <w:marTop w:val="0"/>
      <w:marBottom w:val="0"/>
      <w:divBdr>
        <w:top w:val="none" w:sz="0" w:space="0" w:color="auto"/>
        <w:left w:val="none" w:sz="0" w:space="0" w:color="auto"/>
        <w:bottom w:val="none" w:sz="0" w:space="0" w:color="auto"/>
        <w:right w:val="none" w:sz="0" w:space="0" w:color="auto"/>
      </w:divBdr>
    </w:div>
    <w:div w:id="1071003684">
      <w:bodyDiv w:val="1"/>
      <w:marLeft w:val="0"/>
      <w:marRight w:val="0"/>
      <w:marTop w:val="0"/>
      <w:marBottom w:val="0"/>
      <w:divBdr>
        <w:top w:val="none" w:sz="0" w:space="0" w:color="auto"/>
        <w:left w:val="none" w:sz="0" w:space="0" w:color="auto"/>
        <w:bottom w:val="none" w:sz="0" w:space="0" w:color="auto"/>
        <w:right w:val="none" w:sz="0" w:space="0" w:color="auto"/>
      </w:divBdr>
    </w:div>
    <w:div w:id="1096173372">
      <w:bodyDiv w:val="1"/>
      <w:marLeft w:val="0"/>
      <w:marRight w:val="0"/>
      <w:marTop w:val="0"/>
      <w:marBottom w:val="0"/>
      <w:divBdr>
        <w:top w:val="none" w:sz="0" w:space="0" w:color="auto"/>
        <w:left w:val="none" w:sz="0" w:space="0" w:color="auto"/>
        <w:bottom w:val="none" w:sz="0" w:space="0" w:color="auto"/>
        <w:right w:val="none" w:sz="0" w:space="0" w:color="auto"/>
      </w:divBdr>
    </w:div>
    <w:div w:id="1229223908">
      <w:bodyDiv w:val="1"/>
      <w:marLeft w:val="0"/>
      <w:marRight w:val="0"/>
      <w:marTop w:val="0"/>
      <w:marBottom w:val="0"/>
      <w:divBdr>
        <w:top w:val="none" w:sz="0" w:space="0" w:color="auto"/>
        <w:left w:val="none" w:sz="0" w:space="0" w:color="auto"/>
        <w:bottom w:val="none" w:sz="0" w:space="0" w:color="auto"/>
        <w:right w:val="none" w:sz="0" w:space="0" w:color="auto"/>
      </w:divBdr>
    </w:div>
    <w:div w:id="1241791283">
      <w:bodyDiv w:val="1"/>
      <w:marLeft w:val="0"/>
      <w:marRight w:val="0"/>
      <w:marTop w:val="0"/>
      <w:marBottom w:val="0"/>
      <w:divBdr>
        <w:top w:val="none" w:sz="0" w:space="0" w:color="auto"/>
        <w:left w:val="none" w:sz="0" w:space="0" w:color="auto"/>
        <w:bottom w:val="none" w:sz="0" w:space="0" w:color="auto"/>
        <w:right w:val="none" w:sz="0" w:space="0" w:color="auto"/>
      </w:divBdr>
    </w:div>
    <w:div w:id="1277634820">
      <w:bodyDiv w:val="1"/>
      <w:marLeft w:val="0"/>
      <w:marRight w:val="0"/>
      <w:marTop w:val="0"/>
      <w:marBottom w:val="0"/>
      <w:divBdr>
        <w:top w:val="none" w:sz="0" w:space="0" w:color="auto"/>
        <w:left w:val="none" w:sz="0" w:space="0" w:color="auto"/>
        <w:bottom w:val="none" w:sz="0" w:space="0" w:color="auto"/>
        <w:right w:val="none" w:sz="0" w:space="0" w:color="auto"/>
      </w:divBdr>
    </w:div>
    <w:div w:id="1361125950">
      <w:bodyDiv w:val="1"/>
      <w:marLeft w:val="0"/>
      <w:marRight w:val="0"/>
      <w:marTop w:val="0"/>
      <w:marBottom w:val="0"/>
      <w:divBdr>
        <w:top w:val="none" w:sz="0" w:space="0" w:color="auto"/>
        <w:left w:val="none" w:sz="0" w:space="0" w:color="auto"/>
        <w:bottom w:val="none" w:sz="0" w:space="0" w:color="auto"/>
        <w:right w:val="none" w:sz="0" w:space="0" w:color="auto"/>
      </w:divBdr>
    </w:div>
    <w:div w:id="1464809077">
      <w:bodyDiv w:val="1"/>
      <w:marLeft w:val="0"/>
      <w:marRight w:val="0"/>
      <w:marTop w:val="0"/>
      <w:marBottom w:val="0"/>
      <w:divBdr>
        <w:top w:val="none" w:sz="0" w:space="0" w:color="auto"/>
        <w:left w:val="none" w:sz="0" w:space="0" w:color="auto"/>
        <w:bottom w:val="none" w:sz="0" w:space="0" w:color="auto"/>
        <w:right w:val="none" w:sz="0" w:space="0" w:color="auto"/>
      </w:divBdr>
    </w:div>
    <w:div w:id="1661419908">
      <w:bodyDiv w:val="1"/>
      <w:marLeft w:val="0"/>
      <w:marRight w:val="0"/>
      <w:marTop w:val="0"/>
      <w:marBottom w:val="0"/>
      <w:divBdr>
        <w:top w:val="none" w:sz="0" w:space="0" w:color="auto"/>
        <w:left w:val="none" w:sz="0" w:space="0" w:color="auto"/>
        <w:bottom w:val="none" w:sz="0" w:space="0" w:color="auto"/>
        <w:right w:val="none" w:sz="0" w:space="0" w:color="auto"/>
      </w:divBdr>
    </w:div>
    <w:div w:id="1667439415">
      <w:bodyDiv w:val="1"/>
      <w:marLeft w:val="0"/>
      <w:marRight w:val="0"/>
      <w:marTop w:val="0"/>
      <w:marBottom w:val="0"/>
      <w:divBdr>
        <w:top w:val="none" w:sz="0" w:space="0" w:color="auto"/>
        <w:left w:val="none" w:sz="0" w:space="0" w:color="auto"/>
        <w:bottom w:val="none" w:sz="0" w:space="0" w:color="auto"/>
        <w:right w:val="none" w:sz="0" w:space="0" w:color="auto"/>
      </w:divBdr>
    </w:div>
    <w:div w:id="1806846021">
      <w:bodyDiv w:val="1"/>
      <w:marLeft w:val="0"/>
      <w:marRight w:val="0"/>
      <w:marTop w:val="0"/>
      <w:marBottom w:val="0"/>
      <w:divBdr>
        <w:top w:val="none" w:sz="0" w:space="0" w:color="auto"/>
        <w:left w:val="none" w:sz="0" w:space="0" w:color="auto"/>
        <w:bottom w:val="none" w:sz="0" w:space="0" w:color="auto"/>
        <w:right w:val="none" w:sz="0" w:space="0" w:color="auto"/>
      </w:divBdr>
    </w:div>
    <w:div w:id="1833252960">
      <w:bodyDiv w:val="1"/>
      <w:marLeft w:val="0"/>
      <w:marRight w:val="0"/>
      <w:marTop w:val="0"/>
      <w:marBottom w:val="0"/>
      <w:divBdr>
        <w:top w:val="none" w:sz="0" w:space="0" w:color="auto"/>
        <w:left w:val="none" w:sz="0" w:space="0" w:color="auto"/>
        <w:bottom w:val="none" w:sz="0" w:space="0" w:color="auto"/>
        <w:right w:val="none" w:sz="0" w:space="0" w:color="auto"/>
      </w:divBdr>
    </w:div>
    <w:div w:id="1837383768">
      <w:bodyDiv w:val="1"/>
      <w:marLeft w:val="0"/>
      <w:marRight w:val="0"/>
      <w:marTop w:val="0"/>
      <w:marBottom w:val="0"/>
      <w:divBdr>
        <w:top w:val="none" w:sz="0" w:space="0" w:color="auto"/>
        <w:left w:val="none" w:sz="0" w:space="0" w:color="auto"/>
        <w:bottom w:val="none" w:sz="0" w:space="0" w:color="auto"/>
        <w:right w:val="none" w:sz="0" w:space="0" w:color="auto"/>
      </w:divBdr>
    </w:div>
    <w:div w:id="1907884513">
      <w:bodyDiv w:val="1"/>
      <w:marLeft w:val="0"/>
      <w:marRight w:val="0"/>
      <w:marTop w:val="0"/>
      <w:marBottom w:val="0"/>
      <w:divBdr>
        <w:top w:val="none" w:sz="0" w:space="0" w:color="auto"/>
        <w:left w:val="none" w:sz="0" w:space="0" w:color="auto"/>
        <w:bottom w:val="none" w:sz="0" w:space="0" w:color="auto"/>
        <w:right w:val="none" w:sz="0" w:space="0" w:color="auto"/>
      </w:divBdr>
    </w:div>
    <w:div w:id="1956593527">
      <w:bodyDiv w:val="1"/>
      <w:marLeft w:val="0"/>
      <w:marRight w:val="0"/>
      <w:marTop w:val="0"/>
      <w:marBottom w:val="0"/>
      <w:divBdr>
        <w:top w:val="none" w:sz="0" w:space="0" w:color="auto"/>
        <w:left w:val="none" w:sz="0" w:space="0" w:color="auto"/>
        <w:bottom w:val="none" w:sz="0" w:space="0" w:color="auto"/>
        <w:right w:val="none" w:sz="0" w:space="0" w:color="auto"/>
      </w:divBdr>
    </w:div>
    <w:div w:id="201549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admin.luatminhkhue.vn/van-ban/nghi-quyet-53-nq-cp-nam-2023.aspx" TargetMode="External"/><Relationship Id="rId5" Type="http://schemas.openxmlformats.org/officeDocument/2006/relationships/hyperlink" Target="https://admin.luatminhkhue.vn/van-ban/nghi-quyet-98-nq-cp-nam-2024.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572C2-00DF-D148-B032-BF12E5BC0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Pages>
  <Words>2119</Words>
  <Characters>12083</Characters>
  <Application>Microsoft Office Word</Application>
  <DocSecurity>0</DocSecurity>
  <Lines>100</Lines>
  <Paragraphs>28</Paragraphs>
  <ScaleCrop>false</ScaleCrop>
  <Company/>
  <LinksUpToDate>false</LinksUpToDate>
  <CharactersWithSpaces>14174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23</cp:revision>
  <cp:lastPrinted>2024-11-27T12:14:00Z</cp:lastPrinted>
  <dcterms:created xsi:type="dcterms:W3CDTF">2024-11-27T12:13:00Z</dcterms:created>
  <dcterms:modified xsi:type="dcterms:W3CDTF">2024-12-02T13:14:00Z</dcterms:modified>
</cp:coreProperties>
</file>