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66921" w14:paraId="41203985" w14:textId="77777777" w:rsidTr="006669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D243" w14:textId="77777777" w:rsidR="00666921" w:rsidRDefault="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1407" w14:textId="77777777" w:rsidR="00666921" w:rsidRDefault="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66921" w14:paraId="4C2E525D" w14:textId="77777777" w:rsidTr="006669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B693A" w14:textId="77777777" w:rsidR="00666921" w:rsidRDefault="006669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09B9B" w14:textId="77777777" w:rsidR="00666921" w:rsidRDefault="006669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4 năm 2016</w:t>
            </w:r>
          </w:p>
        </w:tc>
      </w:tr>
    </w:tbl>
    <w:p w14:paraId="281A9773" w14:textId="77777777" w:rsidR="00666921" w:rsidRDefault="00666921" w:rsidP="00666921">
      <w:pPr>
        <w:pStyle w:val="NormalWeb"/>
        <w:spacing w:after="90" w:afterAutospacing="0" w:line="345" w:lineRule="atLeast"/>
        <w:jc w:val="both"/>
        <w:rPr>
          <w:rFonts w:ascii="Arial" w:hAnsi="Arial" w:cs="Arial"/>
          <w:color w:val="000000"/>
          <w:sz w:val="21"/>
          <w:szCs w:val="21"/>
        </w:rPr>
      </w:pPr>
    </w:p>
    <w:p w14:paraId="1F30CC34"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E16ADED"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CHẾ ĐỘ QUẢN LÝ NGÂN QUỸ NHÀ NƯỚC</w:t>
      </w:r>
    </w:p>
    <w:p w14:paraId="371B1811" w14:textId="77777777" w:rsidR="00666921" w:rsidRDefault="00666921" w:rsidP="0066692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5771C2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657F745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Quản lý nợ công</w:t>
        </w:r>
      </w:hyperlink>
      <w:r>
        <w:rPr>
          <w:rStyle w:val="Emphasis"/>
          <w:rFonts w:ascii="Arial" w:hAnsi="Arial" w:cs="Arial"/>
          <w:color w:val="000000"/>
          <w:sz w:val="21"/>
          <w:szCs w:val="21"/>
        </w:rPr>
        <w:t> ngày 17 tháng 6 năm 2009;</w:t>
      </w:r>
    </w:p>
    <w:p w14:paraId="659FBAB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 </w:t>
      </w:r>
      <w:hyperlink r:id="rId9" w:tgtFrame="_blank"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29 tháng 6 năm 2010;</w:t>
      </w:r>
    </w:p>
    <w:p w14:paraId="3BCC1C9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207263B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chế độ quản lý ngân quỹ nhà nước.</w:t>
      </w:r>
    </w:p>
    <w:p w14:paraId="5F69260C"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FE572C6"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070FCA9"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99993F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các nguyên tắc quản lý ngân quỹ nhà nước; các nghiệp vụ quản lý ngân quỹ nhà nước trong hệ thống Kho bạc Nhà nước; nhiệm vụ và quyền hạn của các cơ quan, đơn vị liên quan trong việc quản lý ngân quỹ nhà nước.</w:t>
      </w:r>
    </w:p>
    <w:p w14:paraId="63CF64B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658C0D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w:t>
      </w:r>
    </w:p>
    <w:p w14:paraId="35EA411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w:t>
      </w:r>
    </w:p>
    <w:p w14:paraId="76D09C9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thuộc hệ thống Kho bạc Nhà nước.</w:t>
      </w:r>
    </w:p>
    <w:p w14:paraId="3C137F3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đơn vị, tổ chức kinh tế và các cá nhân có liên quan đến công tác quản lý ngân quỹ nhà nước.</w:t>
      </w:r>
    </w:p>
    <w:p w14:paraId="5304CD6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7A47DEF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quản lý ngân quỹ nhà nước là các quy định về quản lý ngân quỹ nhà nước, bao gồm các quy định về nguyên tắc quản lý ngân quỹ nhà nước; các nghiệp vụ quản lý ngân quỹ nhà nước (nghiệp vụ về tổ chức thanh toán, dự báo luồng tiền và xây dựng phương án Điều hành ngân quỹ nhà nước để quản lý tập trung, thống nhất mọi nguồn thu, đáp ứng đầy đủ, kịp thời các nhu cầu chi của ngân sách nhà nước và các đơn vị giao dịch tại Kho bạc Nhà nước; huy động vốn ngắn hạn, sử dụng nguồn vốn nhàn rỗi đảm bảo an toàn và hiệu quả; quản lý rủi ro; quản lý thu, chi từ hoạt động quản lý ngân quỹ nhà nước); nhiệm vụ và quyền hạn của các cơ quan, đơn vị trong việc quản lý ngân quỹ nhà nước.</w:t>
      </w:r>
    </w:p>
    <w:p w14:paraId="3242D7E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toàn về khả năng thanh Khoản là việc các Khoản ngân quỹ nhà nước đáp ứng đầy đủ, kịp thời các nhu cầu chi của ngân sách nhà nước và các đơn vị giao dịch với Kho bạc Nhà nước tại mọi thời Điểm.</w:t>
      </w:r>
    </w:p>
    <w:p w14:paraId="49613E6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toàn về việc sử dụng ngân quỹ nhà nước tạm thời nhàn rỗi là việc các Khoản ngân quỹ nhà nước tạm thời nhàn rỗi được sử dụng đúng Mục đích theo quy định và có khả năng được thu hồi đầy đủ khi đến hạn (bao gồm cả gốc và lãi).</w:t>
      </w:r>
    </w:p>
    <w:p w14:paraId="32A33FC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quỹ nhà nước tạm thời nhàn rỗi là phần ngân quỹ chênh lệch dương giữa dự báo thu và dự báo chi trong kỳ và phần chênh lệch giữa định mức tồn ngân quỹ nhà nước đầu kỳ và tồn ngân quỹ nhà nước cuối kỳ.</w:t>
      </w:r>
    </w:p>
    <w:p w14:paraId="3BD2404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quỹ nhà nước tạm thời thiếu hụt là phần chênh lệch âm giữa dự báo thu và dự báo chi trong kỳ và phần chênh lệch giữa định mức tồn ngân quỹ nhà nước cuối kỳ và tồn ngân quỹ nhà nước đầu kỳ (nếu có).</w:t>
      </w:r>
    </w:p>
    <w:p w14:paraId="0BF9E51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rủi ro đối với hoạt động quản lý ngân quỹ nhà nước là hoạt động nhận dạng các loại rủi ro, đánh giá rủi ro và áp dụng các phương pháp phòng ngừa đối với các rủi ro có thể xảy ra trong hoạt động quản lý ngân quỹ nhà nước.</w:t>
      </w:r>
    </w:p>
    <w:p w14:paraId="0CD5E39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Hạn mức sử dụng ngân quỹ nhà nước là mức sử dụng ngân quỹ nhà nước tối đa đối với từng lĩnh vực cụ thể do cơ quan nhà nước có thẩm quyền quy định để đảm bảo hoạt động quản lý ngân quỹ nhà nước luôn được an toàn.</w:t>
      </w:r>
    </w:p>
    <w:p w14:paraId="048901F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Khoản thanh toán tập trung của Kho bạc Nhà nước là hệ thống các tài Khoản thanh toán, bao gồm: tài Khoản thanh toán tập trung của Kho bạc Nhà nước tại Ngân hàng Nhà nước Việt Nam và tại các hệ thống ngân hàng thương mại.</w:t>
      </w:r>
    </w:p>
    <w:p w14:paraId="171CCF4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Dự báo luồng tiền là việc tổng hợp, xác định số dự kiến thu, dự kiến chi và chênh lệch số dự kiến thu, chi ngân quỹ nhà nước theo tháng, quý và năm.</w:t>
      </w:r>
    </w:p>
    <w:p w14:paraId="47487DE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ngân quỹ nhà nước</w:t>
      </w:r>
    </w:p>
    <w:p w14:paraId="4313001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quản lý ngân quỹ nhà nước tập trung, thống nhất trong toàn hệ thống Kho bạc Nhà nước.</w:t>
      </w:r>
    </w:p>
    <w:p w14:paraId="4AF6CE17"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tập trung nhanh mọi nguồn thu nhằm đáp ứng đầy đủ, kịp thời nhu cầu thanh toán, chi trả của ngân sách nhà nước và các đơn vị giao dịch tại Kho bạc Nhà nước theo quy định.</w:t>
      </w:r>
    </w:p>
    <w:p w14:paraId="794D257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ngân quỹ nhà nước phải luôn đảm bảo an toàn và có hiệu quả; gắn kết quản lý ngân quỹ nhà nước với quản lý ngân sách nhà nước và quản lý nợ công, đảm bảo khả năng thanh toán các Khoản nợ của Chính phủ.</w:t>
      </w:r>
    </w:p>
    <w:p w14:paraId="1FA42426"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70B8378"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NGHIỆP VỤ QUẢN LÝ NGÂN QUỸ NHÀ NƯỚC</w:t>
      </w:r>
    </w:p>
    <w:p w14:paraId="0FBF7F3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án Điều hành ngân quỹ nhà nước</w:t>
      </w:r>
    </w:p>
    <w:p w14:paraId="40812FA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ngân quỹ nhà nước được thực hiện theo phương án Điều hành ngân quỹ nhà nước quý, năm được Bộ Tài chính phê duyệt. Phương án Điều hành ngân quỹ nhà nước bao gồm các nội dung cơ bản sau đây:</w:t>
      </w:r>
    </w:p>
    <w:p w14:paraId="370F355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kiến thu, dự kiến chi và xác định nguồn ngân quỹ nhà nước tạm thời nhàn rỗi hoặc ngân quỹ nhà nước tạm thời thiếu hụt trong quý, năm.</w:t>
      </w:r>
    </w:p>
    <w:p w14:paraId="5D7D887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hạn mức sử dụng ngân quỹ nhà nước tạm thời nhàn rỗi (nếu có) đối với từng đối tượng cụ thể.</w:t>
      </w:r>
    </w:p>
    <w:p w14:paraId="33E8485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xử lý ngân quỹ nhà nước tạm thời thiếu hụt (nếu có).</w:t>
      </w:r>
    </w:p>
    <w:p w14:paraId="712C240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định mức tồn ngân quỹ nhà nước tối thiểu trong quý.</w:t>
      </w:r>
    </w:p>
    <w:p w14:paraId="456EBBA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trước ngày 20 tháng cuối quý, Kho bạc Nhà nước có trách nhiệm xây dựng và trình Bộ Tài chính phương án Điều hành ngân quỹ nhà nước quý sau; Bộ Tài chính phê duyệt trước ngày 01 tháng đầu tiên của quý sau.</w:t>
      </w:r>
    </w:p>
    <w:p w14:paraId="44225FA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phương án Điều hành ngân quỹ nhà nước năm, Kho bạc Nhà nước có trách nhiệm xây dựng và trình Bộ Tài chính trước ngày 20 tháng 12 năm trước; Bộ Tài chính phê duyệt trước ngày 01 tháng 01 của năm sau.</w:t>
      </w:r>
    </w:p>
    <w:p w14:paraId="75BD071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Dự báo luồng tiền</w:t>
      </w:r>
    </w:p>
    <w:p w14:paraId="6FC5499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báo thu ngân quỹ nhà nước bao gồm: Dự báo thu và vay của ngân sách nhà nước; dự báo thu của các đơn vị giao dịch có tài Khoản tại Kho bạc Nhà nước phát sinh trong kỳ dự báo; các Khoản sử dụng ngân quỹ nhà nước tạm thời nhàn rỗi đến hạn thu hồi.</w:t>
      </w:r>
    </w:p>
    <w:p w14:paraId="7EA49F5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báo chi ngân quỹ nhà nước bao gồm: Dự báo chi và trả nợ vay của ngân sách nhà nước; dự báo chi của các đơn vị giao dịch có tài Khoản tại Kho bạc Nhà nước phát sinh trong kỳ dự báo; các Khoản phải trả nợ vay bù đắp ngân quỹ nhà nước tạm thời thiếu hụt đến hạn phải trả.</w:t>
      </w:r>
    </w:p>
    <w:p w14:paraId="0C8187B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nguồn ngân quỹ nhà nước tạm thời nhàn rỗi hoặc ngân quỹ nhà nước tạm thời thiếu hụt trong kỳ dự báo.</w:t>
      </w:r>
    </w:p>
    <w:p w14:paraId="6040AA2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 dụng ngân quỹ nhà nước tạm thời nhàn rỗi</w:t>
      </w:r>
    </w:p>
    <w:p w14:paraId="2BCDAF1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quỹ nhà nước tạm thời nhàn rỗi được sử dụng theo thứ tự ưu tiên sau:</w:t>
      </w:r>
    </w:p>
    <w:p w14:paraId="0CC2829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ứng cho ngân sách trung ương.</w:t>
      </w:r>
    </w:p>
    <w:p w14:paraId="1D1872A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ứng cho ngân sách cấp tỉnh.</w:t>
      </w:r>
    </w:p>
    <w:p w14:paraId="4DF4744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có kỳ hạn các Khoản ngân quỹ nhà nước tạm thời nhàn rỗi tại các ngân hàng thương mại có mức độ an toàn cao theo xếp hạng của Ngân hàng Nhà nước Việt Nam; trong đó, ưu tiên gửi tại ngân hàng thương mại có tính an toàn cao hơn, khả năng thanh Khoản tốt hơn và có mức lãi suất cao hơn.</w:t>
      </w:r>
    </w:p>
    <w:p w14:paraId="361D6CF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lại có kỳ hạn trái phiếu Chính phủ.</w:t>
      </w:r>
    </w:p>
    <w:p w14:paraId="21E9D07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ngân quỹ nhà nước tạm thời nhàn rỗi:</w:t>
      </w:r>
    </w:p>
    <w:p w14:paraId="21EE45E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không quá 01 năm đối với việc sử dụng ngân quỹ nhà nước tạm thời nhàn rỗi để tạm ứng cho ngân sách trung ương và ngân sách cấp tỉnh. Trường hợp ngân sách trung ương hoặc ngân sách cấp tỉnh khó khăn, nguồn thu không đáp ứng đủ các nhu cầu chi theo kế hoạch, được gia hạn tạm ứng với thời hạn tối đa không quá 01 năm; việc gia hạn tạm ứng do Bộ trưởng Bộ Tài chính quyết định trên cơ sở đề nghị của Kho bạc Nhà nước, đảm bảo tuân thủ các nguyên tắc như việc quyết định một Khoản tạm ứng mới.</w:t>
      </w:r>
    </w:p>
    <w:p w14:paraId="4CFDB53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không quá 03 tháng đối với các Khoản sử dụng ngân quỹ nhà nước tạm thời nhàn rỗi theo quy định tại Điểm c, d Khoản 1 Điều này.</w:t>
      </w:r>
    </w:p>
    <w:p w14:paraId="3C1E058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sử dụng ngân quỹ nhà nước tạm thời nhàn rỗi:</w:t>
      </w:r>
    </w:p>
    <w:p w14:paraId="66C7D4C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quyết định đối với các Khoản tạm ứng cho ngân sách trung ương và ngân sách cấp tỉnh theo quy định tại Điểm a, b Khoản 1 Điều này. Định kỳ 6 tháng, Bộ Tài chính báo cáo Thủ tướng Chính phủ tình hình tạm ứng ngân quỹ nhà nước cho ngân sách nhà nước.</w:t>
      </w:r>
    </w:p>
    <w:p w14:paraId="1B39C47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Giám đốc Kho bạc Nhà nước quyết định đối với các Khoản sử dụng ngân quỹ nhà nước tạm thời nhàn rỗi theo quy định tại Điểm c, d Khoản 1 Điều này.</w:t>
      </w:r>
    </w:p>
    <w:p w14:paraId="123390C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Biện pháp xử lý ngân quỹ nhà nước tạm thời thiếu hụt</w:t>
      </w:r>
    </w:p>
    <w:p w14:paraId="5F450F6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quỹ nhà nước tạm thời thiếu hụt được bù đắp từ các nguồn sau:</w:t>
      </w:r>
    </w:p>
    <w:p w14:paraId="776DEE9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hành tín phiếu kho bạc để bù đắp ngân quỹ nhà nước tạm thời thiếu hụt theo quy định tại Khoản 2 Điều này.</w:t>
      </w:r>
    </w:p>
    <w:p w14:paraId="4F65F0F7"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trước hạn các Khoản đang gửi có kỳ hạn tại các ngân hàng thương mại.</w:t>
      </w:r>
    </w:p>
    <w:p w14:paraId="14DA07E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vay bù đắp ngân quỹ nhà nước tạm thời thiếu hụt được hạch toán riêng và không tính vào bội chi ngân sách nhà nước. Chi trả lãi vay bù đắp ngân quỹ nhà nước tạm thời thiếu hụt được tính trong chi nghiệp vụ quản lý ngân quỹ nhà nước; không thực hiện cấp phát từ ngân sách nhà nước đối với Khoản chi trả lãi này.</w:t>
      </w:r>
    </w:p>
    <w:p w14:paraId="0B6CF58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phát hành tín phiếu kho bạc để bù đắp ngân quỹ nhà nước tạm thời thiếu hụt có các kỳ hạn tối đa không quá 03 tháng. Quy trình, thủ tục về phát hành tín phiếu kho bạc để bù đắp ngân quỹ nhà nước tạm thời thiếu hụt được thực hiện theo quy định hiện hành về việc phát hành trái phiếu Chính phủ. Trong đó:</w:t>
      </w:r>
    </w:p>
    <w:p w14:paraId="6E148ED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bộ số tiền thu được từ việc phát hành tín phiếu kho bạc bù đắp ngân quỹ nhà nước tạm thời thiếu hụt được sử dụng để đảm bảo khả năng thanh Khoản của Kho bạc Nhà nước.</w:t>
      </w:r>
    </w:p>
    <w:p w14:paraId="25B7C00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bạc Nhà nước quản lý, sử dụng vốn phát hành tín phiếu kho bạc để bù đắp ngân quỹ nhà nước tạm thời thiếu hụt; bố trí nguồn để hoàn trả nợ (gốc, lãi) đầy đủ, đúng hạn.</w:t>
      </w:r>
    </w:p>
    <w:p w14:paraId="154F30D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phát sinh trong quá trình phát hành, thanh toán tín phiếu kho bạc để bù đắp ngân quỹ nhà nước tạm thời thiếu hụt là một Khoản chi nghiệp vụ quản lý ngân quỹ nhà nước. Mức phí chi trả được thực hiện theo mức phí đấu thầu tín phiếu kho bạc qua Ngân hàng Nhà nước Việt Nam.</w:t>
      </w:r>
    </w:p>
    <w:p w14:paraId="1A11E04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Kho bạc Nhà nước quyết định các biện pháp xử lý ngân quỹ nhà nước tạm thời thiếu hụt quy định tại Khoản 1 Điều này.</w:t>
      </w:r>
    </w:p>
    <w:p w14:paraId="3AD5EFC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lý rủi ro đối với hoạt động quản lý ngân quỹ nhà nước</w:t>
      </w:r>
    </w:p>
    <w:p w14:paraId="3C5C023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rủi ro trong hoạt động quản lý ngân quỹ nhà nước, bao gồm:</w:t>
      </w:r>
    </w:p>
    <w:p w14:paraId="30CE449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Rủi ro thanh toán: Là loại rủi ro phát sinh khi nguồn thu ngân quỹ nhà nước không đáp ứng đủ các nhiệm vụ chi ngân quỹ nhà nước; hoặc do các Khoản sử dụng ngân quỹ nhà nước tạm thời nhàn rỗi theo quy định tại Điều 7 Nghị định này chưa đến kỳ hạn thu hồi; hoặc các Khoản vay, phát hành tín phiếu không đủ để đảm bảo các nhiệm vụ chi của ngân quỹ nhà nước.</w:t>
      </w:r>
    </w:p>
    <w:p w14:paraId="742AF0D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Rủi ro trong hoạt động sử dụng ngân quỹ nhà nước: Là loại rủi ro phát sinh khi các Khoản sử dụng ngân quỹ nhà nước tạm thời nhàn rỗi theo quy định tại Điều 7 Nghị định này không có khả năng thu hồi kịp thời và đầy đủ (gốc, lãi) khi đến hạn; hoặc do có sự biến động bất lợi về lãi suất trên thị trường tiền tệ hoặc sự biến động bất lợi về tỷ giá hối đoái.</w:t>
      </w:r>
    </w:p>
    <w:p w14:paraId="2E66054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loại rủi ro khác: Là loại rủi ro phát sinh do đánh giá chưa chính xác mức độ ngân quỹ nhà nước tạm thời nhàn rỗi hoặc ngân quỹ nhà nước tạm thời thiếu hụt; hoặc do hệ thống công nghệ thông tin bị trục trặc; hoặc do các sự kiện bất khả kháng khác.</w:t>
      </w:r>
    </w:p>
    <w:p w14:paraId="1AE45B6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đánh giá rủi ro nhằm:</w:t>
      </w:r>
    </w:p>
    <w:p w14:paraId="4593D25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dạng rủi ro và đánh giá khả năng ảnh hưởng của các rủi ro đến hoạt động quản lý ngân quỹ nhà nước.</w:t>
      </w:r>
    </w:p>
    <w:p w14:paraId="52F83AF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đánh giá rủi ro được thực hiện thường xuyên theo tháng, quý, năm để có biện pháp quản lý ngân quỹ nhà nước và phòng ngừa rủi ro phù hợp; đồng thời, định kỳ báo cáo Bộ Tài chính để có những chỉ đạo kịp thời, đảm bảo hoạt động quản lý ngân quỹ nhà nước luôn được an toàn.</w:t>
      </w:r>
    </w:p>
    <w:p w14:paraId="17FB629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phòng ngừa rủi ro:</w:t>
      </w:r>
    </w:p>
    <w:p w14:paraId="2201DF3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hạn mức tạm ứng ngân quỹ nhà nước cho ngân sách trung ương.</w:t>
      </w:r>
    </w:p>
    <w:p w14:paraId="3CDC5EA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hạn mức tạm ứng ngân quỹ nhà nước cho ngân sách cấp tỉnh; trong đó, hạn mức tạm ứng cho từng ngân sách cấp tỉnh phải đảm bảo nguyên tắc tổng số dư nợ tạm ứng và các Khoản dư nợ huy động khác của ngân sách cấp tỉnh không vượt quá mức được phép huy động tối đa theo quy định của Luật Ngân sách nhà nước đối với ngân sách cấp tỉnh đó.</w:t>
      </w:r>
    </w:p>
    <w:p w14:paraId="6D28E0B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hạn mức sử dụng ngân quỹ nhà nước tạm thời nhàn rỗi để gửi có kỳ hạn tại ngân hàng thương mại.</w:t>
      </w:r>
    </w:p>
    <w:p w14:paraId="5441024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hạn mức sử dụng ngân quỹ nhà nước tạm thời nhàn rỗi để mua lại có kỳ hạn trái phiếu Chính phủ.</w:t>
      </w:r>
    </w:p>
    <w:p w14:paraId="5D0224B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định mức tồn ngân quỹ nhà nước tối thiểu mà Kho bạc Nhà nước phải duy trì số dư trên tài Khoản thanh toán tập trung để đảm bảo an toàn khả năng thanh toán, chi trả cho ngân sách nhà nước và các đơn vị giao dịch.</w:t>
      </w:r>
    </w:p>
    <w:p w14:paraId="3646FA5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bạc Nhà nước triển khai đầy đủ, đồng bộ các biện pháp để giảm thiểu và phòng ngừa đối với các rủi ro trong quản lý ngân quỹ nhà nước, cụ thể:</w:t>
      </w:r>
    </w:p>
    <w:p w14:paraId="5BFE932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sử dụng ngân quỹ nhà nước tạm thời nhàn rỗi cho các Mục đích đã được quy định tại Khoản 1 Điều 7 Nghị định này; đồng thời, tuân thủ các hạn mức được quy định tại Khoản 3 Điều này.</w:t>
      </w:r>
    </w:p>
    <w:p w14:paraId="505F235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bạc Nhà nước thực hiện tự kiểm tra, giám sát nội bộ theo quy trình quy định về quản lý ngân quỹ nhà nước sau khi được Bộ Tài chính phê duyệt.</w:t>
      </w:r>
    </w:p>
    <w:p w14:paraId="6CDABB7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phát triển hạ tầng công nghệ thông tin để việc quản lý ngân quỹ nhà nước luôn được an toàn và theo đúng quy định.</w:t>
      </w:r>
    </w:p>
    <w:p w14:paraId="1E5659F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các biện pháp giảm thiểu và phòng ngừa rủi ro khác.</w:t>
      </w:r>
    </w:p>
    <w:p w14:paraId="71C5FFE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Tài Khoản thanh toán tập trung</w:t>
      </w:r>
    </w:p>
    <w:p w14:paraId="53F7B42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thanh toán tập trung của Kho bạc Nhà nước, bao gồm:</w:t>
      </w:r>
    </w:p>
    <w:p w14:paraId="60C66D9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thanh toán tập trung của Kho bạc Nhà nước tại Ngân hàng Nhà nước Việt Nam; trong đó, một tài Khoản thanh toán tổng hợp tại Sở Giao dịch Ngân hàng Nhà nước Việt Nam và các tài Khoản thanh toán tại các chi nhánh Ngân hàng Nhà nước tỉnh (nếu có).</w:t>
      </w:r>
    </w:p>
    <w:p w14:paraId="37663F2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Khoản thanh toán tập trung của Kho bạc Nhà nước tại các hệ thống ngân hàng thương mại; trong đó, tại từng hệ thống ngân hàng thương mại gồm: một tài Khoản thanh toán tổng hợp tại trung ương và các tài Khoản thanh toán tại các chi nhánh ngân hàng thương mại trực thuộc.</w:t>
      </w:r>
    </w:p>
    <w:p w14:paraId="6890743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Khoản thanh toán tập trung của Kho bạc Nhà nước tại Ngân hàng Nhà nước Việt Nam hoặc ngân hàng thương mại được sử dụng để thu, chi ngân quỹ nhà nước và thực hiện các giao dịch về sử dụng ngân quỹ nhà nước tạm thời nhàn rỗi hoặc vay bù đắp ngân quỹ nhà nước tạm thời thiếu hụt.</w:t>
      </w:r>
    </w:p>
    <w:p w14:paraId="08C7F1D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Cuối ngày, số phát sinh thu, chi trên các tài Khoản thanh toán của các Kho bạc Nhà nước địa phương được tập trung về tài Khoản thanh toán tổng hợp của Kho bạc Nhà nước, cụ thể:</w:t>
      </w:r>
    </w:p>
    <w:p w14:paraId="7994DED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Khoản thanh toán mở tại chi nhánh Ngân hàng Nhà nước Việt Nam (nếu có) được tập trung về tài Khoản thanh toán tổng hợp của Kho bạc Nhà nước tại Sở Giao dịch Ngân hàng Nhà nước Việt Nam.</w:t>
      </w:r>
    </w:p>
    <w:p w14:paraId="5F35472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Khoản thanh toán mở tại chi nhánh ngân hàng thương mại được tập trung về tài Khoản thanh toán tổng hợp của Kho bạc Nhà nước tại cùng hệ thống ngân hàng thương mại đó.</w:t>
      </w:r>
    </w:p>
    <w:p w14:paraId="19F8736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dư cuối ngày tài Khoản thanh toán tập trung của Kho bạc Nhà nước:</w:t>
      </w:r>
    </w:p>
    <w:p w14:paraId="6B6EDE2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Ngân hàng Nhà nước Việt Nam được trả lãi theo mức lãi suất do Thống đốc Ngân hàng Nhà nước Việt Nam quy định, không thấp hơn lãi suất mà Ngân hàng Nhà nước Việt Nam trả cho các tổ chức tín dụng trong cùng thời kỳ.</w:t>
      </w:r>
    </w:p>
    <w:p w14:paraId="174E35F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các ngân hàng thương mại được trả lãi theo mức lãi suất thỏa thuận giữa Kho bạc Nhà nước và các ngân hàng thương mại, phù hợp với các quy định của pháp luật.</w:t>
      </w:r>
    </w:p>
    <w:p w14:paraId="2E785769"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Mở tài Khoản, trả lãi và thu phí</w:t>
      </w:r>
    </w:p>
    <w:p w14:paraId="59BE307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mở tài Khoản tại Kho bạc Nhà nước, bao gồm:</w:t>
      </w:r>
    </w:p>
    <w:p w14:paraId="7055E61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ngân sách nhà nước, quỹ dự trữ tài chính nhà nước.</w:t>
      </w:r>
    </w:p>
    <w:p w14:paraId="2A6A298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đơn vị sử dụng kinh phí ngân sách nhà nước, các chủ đầu tư, ban quản lý dự án và các tổ chức được ngân sách nhà nước hỗ trợ thường xuyên phải mở tài Khoản tại Kho bạc Nhà nước theo quy định của Luật Ngân sách nhà nước để giao dịch, thanh toán.</w:t>
      </w:r>
    </w:p>
    <w:p w14:paraId="45C6DF4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mở tài Khoản tạm thu, tạm giữ; các đơn vị dự toán mở tài Khoản tiền gửi.</w:t>
      </w:r>
    </w:p>
    <w:p w14:paraId="796F8C9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quỹ tài chính nhà nước và các đơn vị, tổ chức kinh tế khác mở tài Khoản tiền gửi tại Kho bạc Nhà nước theo quy định của pháp luật.</w:t>
      </w:r>
    </w:p>
    <w:p w14:paraId="47715DB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đơn vị sự nghiệp thực hiện chế độ tự chủ có thể mở tài Khoản tại Kho bạc Nhà nước hoặc ngân hàng thương mại để thực hiện các Khoản thu, chi dịch vụ, liên doanh, liên kết.</w:t>
      </w:r>
    </w:p>
    <w:p w14:paraId="6325F04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trả lãi cho các đối tượng mở tài Khoản tại Kho bạc Nhà nước được thực hiện như sau:</w:t>
      </w:r>
    </w:p>
    <w:p w14:paraId="417ECA3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được Kho bạc Nhà nước trả lãi, bao gồm: quỹ dự trữ tài chính thuộc ngân sách trung ương và ngân sách tỉnh, thành phố; các quỹ tài chính nhà nước gửi tại Kho bạc Nhà nước; tiền của các đơn vị, tổ chức không có nguồn gốc từ ngân sách nhà nước mở tại Kho bạc Nhà nước.</w:t>
      </w:r>
    </w:p>
    <w:p w14:paraId="3820DA07"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lãi suất được thực hiện theo mức lãi suất mà Ngân hàng Nhà nước Việt Nam trả cho Kho bạc Nhà nước tại thời Điểm tính lãi.</w:t>
      </w:r>
    </w:p>
    <w:p w14:paraId="5F5918E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không được Kho bạc Nhà nước trả lãi, bao gồm: tồn quỹ ngân sách các cấp và tiền gửi của các đơn vị, tổ chức có nguồn gốc từ ngân sách nhà nước.</w:t>
      </w:r>
    </w:p>
    <w:p w14:paraId="781D585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phí thanh toán đối với các đối tượng mở tài Khoản tại Kho bạc Nhà nước được thực hiện như sau:</w:t>
      </w:r>
    </w:p>
    <w:p w14:paraId="18D3F10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phải trả phí thanh toán, bao gồm: Tiền của các đơn vị tổ chức không có nguồn gốc từ ngân sách nhà nước gửi tại Kho bạc Nhà nước.</w:t>
      </w:r>
    </w:p>
    <w:p w14:paraId="15D376F0"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phí thanh toán được thực hiện theo mức phí mà ngân hàng thu đối với Kho bạc Nhà nước tại thời Điểm tính phí.</w:t>
      </w:r>
    </w:p>
    <w:p w14:paraId="6C868849"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không phải trả phí thanh toán, bao gồm: Các Khoản thanh toán của ngân sách nhà nước; quỹ dự trữ tài chính thuộc ngân sách trung ương và ngân sách cấp tỉnh; các quỹ tài chính nhà nước và tiền gửi của các đơn vị, tổ chức có nguồn gốc từ ngân sách nhà nước tại Kho bạc Nhà nước.</w:t>
      </w:r>
    </w:p>
    <w:p w14:paraId="0027541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chi từ hoạt động quản lý ngân quỹ nhà nước</w:t>
      </w:r>
    </w:p>
    <w:p w14:paraId="7FD14AF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từ hoạt động quản lý ngân quỹ nhà nước, bao gồm:</w:t>
      </w:r>
    </w:p>
    <w:p w14:paraId="1B3605C8"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lãi từ các hoạt động sử dụng ngân quỹ nhà nước;</w:t>
      </w:r>
    </w:p>
    <w:p w14:paraId="02888AE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thu phí thanh toán của các đơn vị, tổ chức kinh tế;</w:t>
      </w:r>
    </w:p>
    <w:p w14:paraId="4B463B3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khác (nếu có) theo quy định của pháp luật.</w:t>
      </w:r>
    </w:p>
    <w:p w14:paraId="605B027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cho hoạt động quản lý ngân quỹ nhà nước, bao gồm:</w:t>
      </w:r>
    </w:p>
    <w:p w14:paraId="1E79F99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lãi và các Khoản chi phí phát sinh trong quá trình phát hành, thanh toán Khoản vay bù đắp ngân quỹ nhà nước tạm thời thiếu hụt;</w:t>
      </w:r>
    </w:p>
    <w:p w14:paraId="486869A6"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trả phí thanh toán cho Ngân hàng Nhà nước Việt Nam và các ngân hàng thương mại;</w:t>
      </w:r>
    </w:p>
    <w:p w14:paraId="68A9D8B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trả lãi cho các quỹ và tiền gửi của các đơn vị, tổ chức kinh tế tại Kho bạc Nhà nước.</w:t>
      </w:r>
    </w:p>
    <w:p w14:paraId="56EB2B3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thu, chi từ hoạt động quản lý ngân quỹ nhà nước được hạch toán, tổng hợp vào thu, chi nghiệp vụ của Kho bạc Nhà nước theo cơ chế tài chính của Kho bạc Nhà nước do Thủ tướng Chính phủ quy định.</w:t>
      </w:r>
    </w:p>
    <w:p w14:paraId="16E67F55"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3AF8DE3"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QUYỀN HẠN TRONG HOẠT ĐỘNG QUẢN LÝ NGÂN QUỸ NHÀ NƯỚC</w:t>
      </w:r>
    </w:p>
    <w:p w14:paraId="20E3052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quyền hạn của Bộ Tài chính</w:t>
      </w:r>
    </w:p>
    <w:p w14:paraId="404A3C4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văn bản hướng dẫn thực hiện các nghiệp vụ quản lý ngân quỹ nhà nước theo quy định tại Điều 6, Điều 7, Điều 8, Điều 9 và Điều 10 Nghị định này.</w:t>
      </w:r>
    </w:p>
    <w:p w14:paraId="7AF8559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phương án Điều hành ngân quỹ nhà nước quý, năm theo đề nghị của Kho bạc Nhà nước.</w:t>
      </w:r>
    </w:p>
    <w:p w14:paraId="23F7CF0E"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sử dụng ngân quỹ nhà nước tạm thời nhàn rỗi để tạm ứng cho ngân sách trung ương và ngân sách cấp tỉnh theo quy định tại Điều 7 và Điều 9 Nghị định này.</w:t>
      </w:r>
    </w:p>
    <w:p w14:paraId="74CF203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chỉ đạo, quản lý, giám sát, thanh tra, kiểm tra hoạt động quản lý ngân quỹ nhà nước tại Kho bạc Nhà nước theo quy định của pháp luật.</w:t>
      </w:r>
    </w:p>
    <w:p w14:paraId="49145099"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thông tin kịp thời cho Ngân hàng Nhà nước Việt Nam theo quy chế phối hợp giữa Bộ Tài chính và Ngân hàng Nhà nước Việt Nam.</w:t>
      </w:r>
    </w:p>
    <w:p w14:paraId="2B64DD6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Ngân hàng Nhà nước Việt Nam</w:t>
      </w:r>
    </w:p>
    <w:p w14:paraId="578F118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tài Khoản cho Kho bạc Nhà nước theo quy định của Luật Ngân sách nhà nước và hướng dẫn tại Nghị định này; đồng thời, thực hiện đầy đủ các lệnh thanh toán hợp lệ của Kho bạc Nhà nước.</w:t>
      </w:r>
    </w:p>
    <w:p w14:paraId="26A183ED"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trả lãi đối với số dư tài Khoản của Kho bạc Nhà nước tại Ngân hàng Nhà nước Việt Nam theo quy định tại Nghị định này và thu phí đối với các giao dịch thanh toán của Kho bạc Nhà nước theo quy định của Thống đốc Ngân hàng Nhà nước Việt Nam trong từng thời kỳ.</w:t>
      </w:r>
    </w:p>
    <w:p w14:paraId="1D4EE0E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kịp thời cho Bộ Tài chính về xếp hạng các tổ chức tín dụng hàng năm theo mức độ an toàn.</w:t>
      </w:r>
    </w:p>
    <w:p w14:paraId="7617EF6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các Bộ, ngành và địa phương</w:t>
      </w:r>
    </w:p>
    <w:p w14:paraId="0F479C82"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đơn vị trực thuộc chấp hành nghiêm chế độ cung cấp, gửi thông tin, số liệu về thu, chi ngân sách nhà nước và thu, chi của các đơn vị giao dịch có tài Khoản tại Kho bạc Nhà nước quy định tại Điều 18 Nghị định này.</w:t>
      </w:r>
    </w:p>
    <w:p w14:paraId="494BDE4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thực hiện tạm ứng và sử dụng vốn tạm ứng ngân quỹ nhà nước tạm thời nhàn rỗi theo quy định của Bộ Tài chính về việc tạm ứng ngân quỹ nhà nước.</w:t>
      </w:r>
    </w:p>
    <w:p w14:paraId="7E9BF6D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Kho bạc Nhà nước</w:t>
      </w:r>
    </w:p>
    <w:p w14:paraId="405A02F4"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quy trình nghiệp vụ và triển khai các biện pháp kỹ thuật cần thiết để thực hiện quản lý ngân quỹ nhà nước.</w:t>
      </w:r>
    </w:p>
    <w:p w14:paraId="58302AE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quản lý tập trung, thống nhất ngân quỹ nhà nước trong phạm vi toàn quốc để đáp ứng đầy đủ, kịp thời nhu cầu thanh toán, chi trả của ngân sách nhà nước và các đơn vị giao dịch.</w:t>
      </w:r>
    </w:p>
    <w:p w14:paraId="4AEB893C"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việc sử dụng ngân quỹ nhà nước tạm thời nhàn rỗi và biện pháp xử lý ngân quỹ nhà nước tạm thời thiếu hụt theo quy định tại Điều 7, Điều 8 và Điều 9 Nghị định này.</w:t>
      </w:r>
    </w:p>
    <w:p w14:paraId="48FC930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thanh tra, kiểm tra nội bộ; vận hành hệ thống công nghệ thông tin và các hoạt động khác có liên quan để việc quản lý ngân quỹ nhà nước được an toàn, có hiệu quả.</w:t>
      </w:r>
    </w:p>
    <w:p w14:paraId="1CA1FB71"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các ngân hàng thương mại</w:t>
      </w:r>
    </w:p>
    <w:p w14:paraId="0D37EDD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tài Khoản cho Kho bạc Nhà nước theo quy định của Luật Ngân sách nhà nước và hướng dẫn tại Nghị định này.</w:t>
      </w:r>
    </w:p>
    <w:p w14:paraId="35AC88D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Kho bạc Nhà nước để thực hiện các nghiệp vụ quản lý ngân quỹ nhà nước để tập trung nhanh các Khoản thu, đáp ứng đầy đủ, kịp thời các Khoản chi ngân quỹ nhà nước; thực hiện trả lãi đối với số dư tài Khoản của Kho bạc Nhà nước theo quy định tại Nghị định này và thu phí thanh toán đối với Kho bạc Nhà nước theo quy định của Ngân hàng Nhà nước Việt Nam.</w:t>
      </w:r>
    </w:p>
    <w:p w14:paraId="370A158B"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các đơn vị giao dịch với Kho bạc Nhà nước</w:t>
      </w:r>
    </w:p>
    <w:p w14:paraId="18E937E3"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giao dịch chịu trách nhiệm cung cấp và gửi đầy đủ, kịp thời cho Kho bạc Nhà nước các thông tin, số liệu theo quy định của Bộ Tài chính để phục vụ cho việc dự báo luồng tiền.</w:t>
      </w:r>
    </w:p>
    <w:p w14:paraId="4611B065"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đơn vị giao dịch được yêu cầu Kho bạc Nhà nước đáp ứng đầy đủ, kịp thời các nhu cầu thanh toán chi trả theo quy định của Luật Ngân sách nhà nước và các văn bản hướng dẫn Luật.</w:t>
      </w:r>
    </w:p>
    <w:p w14:paraId="2FA8DD9F"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C4AE8D0" w14:textId="77777777" w:rsidR="00666921" w:rsidRDefault="00666921" w:rsidP="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0D25B69"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và tổ chức thực hiện</w:t>
      </w:r>
    </w:p>
    <w:p w14:paraId="0109C20F"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01 năm 2017.</w:t>
      </w:r>
    </w:p>
    <w:p w14:paraId="6E66770A" w14:textId="77777777" w:rsidR="00666921" w:rsidRDefault="00666921" w:rsidP="006669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và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666921" w14:paraId="075D26EE" w14:textId="77777777" w:rsidTr="0066692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1A04F" w14:textId="77777777" w:rsidR="00666921" w:rsidRDefault="00666921">
            <w:pPr>
              <w:pStyle w:val="NormalWeb"/>
              <w:spacing w:after="90" w:afterAutospacing="0" w:line="345" w:lineRule="atLeast"/>
              <w:jc w:val="both"/>
              <w:rPr>
                <w:rFonts w:ascii="Arial" w:hAnsi="Arial" w:cs="Arial"/>
                <w:color w:val="000000"/>
                <w:sz w:val="21"/>
                <w:szCs w:val="21"/>
              </w:rPr>
            </w:pPr>
          </w:p>
          <w:p w14:paraId="2F9FEED0" w14:textId="77777777" w:rsidR="00666921" w:rsidRDefault="00666921" w:rsidP="0066692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95BA2" w14:textId="77777777" w:rsidR="00666921" w:rsidRDefault="006669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70E0C6" w14:textId="77777777" w:rsidR="00FF1046" w:rsidRPr="00666921" w:rsidRDefault="00FF1046" w:rsidP="00666921"/>
    <w:sectPr w:rsidR="00FF1046" w:rsidRPr="0066692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B3DE5"/>
    <w:rsid w:val="00BC380D"/>
    <w:rsid w:val="00BE52A9"/>
    <w:rsid w:val="00C057F7"/>
    <w:rsid w:val="00C74E8B"/>
    <w:rsid w:val="00CB4E9D"/>
    <w:rsid w:val="00D073B2"/>
    <w:rsid w:val="00D24FBD"/>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gan-hang-nha-nuoc-viet-nam-so-46-2010-qh12.aspx" TargetMode="External"/><Relationship Id="rId3" Type="http://schemas.openxmlformats.org/officeDocument/2006/relationships/settings" Target="settings.xml"/><Relationship Id="rId7" Type="http://schemas.openxmlformats.org/officeDocument/2006/relationships/hyperlink" Target="https://admin.luatminhkhue.vn/luat-quan-ly-no-cong-so-29-2009-qh1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ngan-sach-nha-nuoc-2015.aspx" TargetMode="External"/><Relationship Id="rId11" Type="http://schemas.openxmlformats.org/officeDocument/2006/relationships/theme" Target="theme/theme1.xml"/><Relationship Id="rId5" Type="http://schemas.openxmlformats.org/officeDocument/2006/relationships/hyperlink" Target="https://admin.luatminhkhue.vn/luat-to-chuc-chinh-phu-2015.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cac-to-chuc-tin-dung-cua-quoc-hoi--so-47-2010-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3383</Words>
  <Characters>19289</Characters>
  <Application>Microsoft Office Word</Application>
  <DocSecurity>0</DocSecurity>
  <Lines>160</Lines>
  <Paragraphs>45</Paragraphs>
  <ScaleCrop>false</ScaleCrop>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cp:revision>
  <dcterms:created xsi:type="dcterms:W3CDTF">2024-11-15T17:25:00Z</dcterms:created>
  <dcterms:modified xsi:type="dcterms:W3CDTF">2024-12-03T17:48:00Z</dcterms:modified>
</cp:coreProperties>
</file>