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nghị quyết số 02/2003/NQ-HĐTP áp dụng luật hình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HỘI ĐỒNG THẨM PHÁN TOÀ ÁN NHÂN DÂN TỐI CAO</w:t>
      </w:r>
      <w:r>
        <w:rPr>
          <w:b/>
        </w:rPr>
        <w:br/>
      </w:r>
      <w:r>
        <w:rPr>
          <w:b/>
        </w:rPr>
        <w:t xml:space="preserve">SỐ 02/2003/NQ-HĐTP NGÀY 17 THÁNG 4 NĂM 2003 HƯỚNG DẪN</w:t>
      </w:r>
      <w:r>
        <w:rPr>
          <w:b/>
        </w:rPr>
        <w:br/>
      </w:r>
      <w:r>
        <w:rPr>
          <w:b/>
        </w:rPr>
        <w:t xml:space="preserve">ÁP DỤNG MỘT SỐ QUY ĐỊNH CỦA BỘ LUẬT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vào</w:t>
      </w:r>
      <w:hyperlink r:id="rId8" w:history="1">
        <w:r>
          <w:rPr>
            <w:rStyle w:val="Hyperlink"/>
            <w:i/>
          </w:rPr>
          <w:t xml:space="preserve"> Luật tổ chức Toà án nhân dân</w:t>
        </w:r>
        <w:r>
          <w:rPr>
            <w:i/>
          </w:rP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Để áp dụng đúng và thống nhất các quy định của Bộ luật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VỀ MỘT SỐ TÌNH TIẾT LÀ YẾU TỐ ĐỊNH TỘI HOẶC</w:t>
      </w:r>
      <w:r>
        <w:rPr>
          <w:b/>
        </w:rPr>
        <w:br/>
      </w:r>
      <w:r>
        <w:rPr>
          <w:b/>
        </w:rPr>
        <w:t xml:space="preserve">ĐỊNH KHUNG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Về tình tiết "gây cố tật nhẹ cho nạn nhân" quy định tại điểm b khoản 1 Điều 104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“Gây cố tật nhẹ cho nạn nhân" là hậu quả của hành vi cố ý gây thương tích hoặc gây tổn hại cho sức khoẻ của nạn nhân để lại trạng thái bất thường, không thể chữa được cho một bộ phận cơ thể của nạn nhân với tỷ lệ thương tật dưới 11% khi thuộc một trong các trường hợp: làm mất một bộ phận cơ thể của nạn nhân; làm mất chức năng một bộ phận cơ thể của nạn nhân; làm giảm chức năng hoạt động của một bộ phận cơ thể của nạn nhân hoặc làm ảnh hưởng đến thẩm mỹ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thể lấy một số trường hợp sau đây trong Bản quy định tiêu chuẩn thương tật (ban hành kèm theo Thông tư số 12/TTLB ngày 26/7/1995 của Liên Bộ Y tế, Lao động - Thương binh và Xã hội "quy định về tiêu chuẩn thương tật và tiêu chuẩn bệnh tật mới") để làm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trường hợp làm mất một bộ phận cơ thể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gây thương tích làm mất đốt ngoài (đốt 2) của ngón tay cái hoặc làm mất hai đốt ngoài (2+3) của ngón tay trỏ có tỷ lệ thương tật từ 8% đến 10% (các điểm a và b mục 5, phần IV, 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trường hợp làm mất chức năng một bộ phận cơ thể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gây thương tích làm cứng khớp các khớp liên đốt ngón tay giữa (III) ở tư thế bất lợi có tỷ lệ thương tật từ 7% đến 9% (điểm c mục 5, phần IV, 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Về trường hợp làm giảm chức năng một bộ phận cơ thể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gây thương tích làm một mắt giảm thì lực từ 4/10 đến 5/10, mắt kia bình thường có tỷ lệ thương tật từ 8% đến 10% (mục 7, phần II, 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Về trường hợp làm ảnh hưởng đến thẩm mỹ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gây thương tích để lại sẹo to, xấu ở vùng trán, thái dương có tỷ lệ thương tật từ 6% đến 10% (điểm b, mục 1, phần I, 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khái niệm "vũ khí, phương tiện hoặc thủ đoạn nguy hiểm khác" quy định tại điểm d khoản 2 Điều 133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"Vũ khí" là một trong các loại vũ khí được quy định tại khoản 1 Điều 1 Quy chế quản lý vũ khí, vật liệu nổ và công cụ hỗ trợ (ban hành kèm theo Nghị định số 47/CP ngày 12/8/1996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"Phương tiện nguy hiểm" là công cụ, dụng cụ được chế tạo ra nhằm phục vụ cho cuộc sống của con người (trong sản xuất, trong sinh hoạt) hoặc vật mà người phạm tội chế tạo ra nhằm làm phương tiện thực hiện tội phạm hoặc vật có sẵn trong tự nhiên mà người phạm tội có được và nếu sử dụng công cụ, dụng cụ hoặc vật đó tấn công người khác thì sẽ gây nguy hiểm đến tính mạng hoặc sức khoẻ của người bị tấn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công cụ, dụng cụ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búa đinh, dao phay, các loại dao sắc, nhọn...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vật mà người phạm tội chế tạo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thanh sắt mài nhọn, côn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Về vật có sẵn trong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gạch, đá, đoạn gậy cứng, chắc, thanh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“Thủ đoạn nguy hiểm" 1à thủ đoạn đã được hướng dẫn tại điểm 5.1 mục 5 phần I Thông tư liên tịch số </w:t>
      </w:r>
      <w:hyperlink r:id="rId9" w:history="1">
        <w:r>
          <w:rPr>
            <w:rStyle w:val="Hyperlink"/>
          </w:rPr>
          <w:t xml:space="preserve">02/2001/TTLT-TANDTC-VKSNDTC-BCA-BTP </w:t>
        </w:r>
        <w:r>
          <w:t xml:space="preserve"> ngày 25/ 12/2001 của Toà án nhân dân tối cao, Viện kiểm sát nhân dân tối cao, Bộ Công an, Bộ tư pháp hướng dẫn áp dụng một số quy định tại Chương XIV "Các tội xâm phạm sở hữu” của Bộ luật Hình sự năm 1999.</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xác định trị giá tiền giả, ngân phiếu giả, công trái giả để buộc người làm, tàng trữ, vận chuyển, lưu hành tiền giả, ngân phiếu giả, công trái giả phải chịu trách nhiệm hình sự theo Điều 180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giả bao gồm tiền Việt Nam đồng giả và ngoại tệ giả; ngân phiếu giả, công trái giả bao gồm ngân phiếu, công trái giả ngân phiếu, công trái của Việt Nam hoặc của nước ngoài phát hành, nhưng có giá trị thanh toán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Đối với tội làm tiền giả, ngân phiếu giả, công trái giả (sau đây gọi chung là tiền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tiền giả có trị giá tương ứng dưới ba triệu đồng tiền Việt Nam thì người phạm tội phải chịu trách nhiệm hình sự theo khoản 1 Điều 180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tiền giả có trị giá tương ứng từ ba triệu đồng đến dưới năm mươi triệu đồng tiền Việt Nam thì người phạm tội phải chịu trách nhiệm hình sự theo khoản 2 Điều 180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tiền giả có trị giá tương ứng từ năm mươi triệu đồng tiền Việt Nam trở lên thì người phạm tội phải chịu trách nhiệm hình sự theo khoản 3 Điều 180 Bộ luật Hình sự. Tuy nhiên cần phân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tiền giả có trị giá tương ứng từ năm mươi triệu đồng đến dưới một trăm triệu đồng tiền Việt Nam là thuộc trường hợp rất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tiền giả có trị giá tương ứng từ một trăm triệu đồng tiền Việt Nam trở lên là thuộc trường hợp đặc biệt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Đối với tội tàng trữ, vận chuyển, lưu hành tiền giả, ngân phiếu giả, công trái giả (sau đây gọi chung là tiền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tiền giả có trị giá tương ứng dưới mười triệu đồng tiền Việt Nam thì người phạm tội phải chịu trách nhiệm hình sự theo khoản 1 Điều 180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tiền giả có trị giá tương ứng từ mười triệu đồng đến dưới một trăm triệu đồng tiền Việt Nam thì người phạm tội phải chịu trách nhiệm hình sự theo khoản 2 Điều 180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tiền giả có trị giá tương ứng từ một trăm triệu đồng tiền Việt Nam trở lên thì người phạm tội phải chịu trách nhiệm hình sự theo khoản 3 Điều 180 Bộ luật Hình sự. Tuy nhiên cần phân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tiền giả có trị giá tương ứng từ một trăm triệu đồng đến dưới một trăm năm mươi triệu đồng tiền Việt Nam là thuộc trường hợp rất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tiền giả có trị giá tương ứng từ một trăm năm mươi triệu đồng tiền Việt Nam trở lên là thuộc trường hợp đặc biệt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Đối với người nhiều lần làm hoặc tàng trữ hoặc vận chuyển hoặc lưu hành tiền giả, ngân phiếu giả, công trái giả thì cần phải lấy tổng số lượng tiền giả của tất cả các lần phạm tội cộng lại để xem xét trách nhiệm hình sự đối với họ; nếu trong các lần phạm tội đó có trường hợp đã hết thời hiệu truy cứu trách nhiệm hình sự thì không xem xét trách nhiệm hình sự đối với trường hợp đó (không cộng số lượng tiền giả của lần phạm tội đó); nếu có hai lần phạm tội làm hoặc tàng trữ hoặc vận chuyển hoặc lưu hành tiền giả, ngân phiếu giả, công trái giả trở lên thì ngoài việc cộng số lượng tiền giả của các lần phạm tội để xem xét trách nhiệm hình sự đối với họ, còn phải áp dụng tình tiết tăng nặng "phạm tội nhiều lần" quy định tại điểm g khoản 1 Điều 48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Về các tình tiết "gây thiệt hại nghiêm trọng”, "gây hậu quả rất nghiêm trọng”, "gây hậu quả đặc biệt nghiêm trọng" quy định tại Điều 202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Người điều khiển phương tiện giao thông đường bộ mà vi phạm quy định về an toàn giao thông đường bộ nếu chỉ căn cứ vào thiệt hại xảy ra, thì gây thiệt hại cho tính mạng hoặc gây thiệt hại nghiêm trọng cho sức khoẻ, tài sản của người khác thuộc một trong các trường hợp sau đây phải chịu trách nhiệm hình sự theo khoản 1 Điều 202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chết một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Gây tổn hại cho sức khoẻ của một đến hai người với tỷ lệ thương tật của mỗi người từ 31%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Gây tổn hại cho sức khoẻ của nhiều người với tỷ lệ thương tật của mỗi người dưới 31%, nhưng tổng tỷ lệ thương tật của tất cả những người này từ 41% đến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Gây tổn hại cho sức khoẻ của một người với tỷ lệ thương tật từ 21% đến 30% và còn gây thiệt hại về tài sản có giá trị từ ba mươi triệu đồng đến dưới năm mươi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Gây tổn hại cho sức khoẻ của nhiều người, với tỷ lệ thương tật của mỗi người dưới 21%, nhưng tổng tỷ lệ thương tật của tất cả những người này từ 30% đến 40% và còn gây thiệt hại về tài sản có giá trị từ ba mươi triệu đồng đến dưới năm mươi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Gây thiệt hại về tài sản có giá trị từ năm mươi triệu đồng đến dưới năm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Phạm tội thuộc một trong những trường hợp sau đây là "gây hậu quả rất nghiêm trọng" và phải chịu trách nhiệm hình sự theo điểm đ khoản 2 Điều 202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chết hai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chết một người và còn gây hậu quả thuộc một trong các trường hợp được hướng dẫn tại các điểm b, c, d, đ và e tiểu mục 4.1 mục 4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Gây tổn hại cho sức khoẻ của ba đến bốn người với tỷ lệ thương tật của mỗi người từ 31%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Gây tổn hại cho sức khoẻ của nhiều người với tổng tỷ lệ thương tật của tất cả những người này từ 101% đến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Gây tổn hại cho sức khoẻ của một đến hai người với tỷ lệ thương tật của mỗi người từ 31% trở lên và còn gây hậu quả thuộc một trong các trường hợp được hướng dẫn tại các điểm c, d, đ và e tiểu mục 4.1 mục 4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Gây thiệt hại về tài sản có giá trị từ năm trăm triệu đồng đến dưới một tỷ năm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Phạm tội thuộc một trong những trường hợp sau đây là "gây hậu quả đặc biệt nghiêm trọng" và phải chịu trách nhiệm hình sự theo khoản 3 Điều 202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chết ba người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chết hai người và còn gây hậu quả thuộc một trong các trường hợp được hướng dẫn tại các điểm b, c, d, đ và e tiểu mục 4.1 mục 4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chết một người và còn gây hậu quả thuộc một trong các trường hợp được hướng dẫn tại các điểm c, d, đ và e tiểu mục 4.2 mục 4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Gây tổn hại cho sức khoẻ của năm người trở lên với tỷ lệ thương tật của mỗi người từ 31%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Gây tổn hại cho sức khoẻ của nhiều người với tổng tỷ lệ thương tật của những người này trên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Gây tổn hại cho sức khoẻ của ba hoặc bốn người với tỷ lệ thương tật của mỗi người từ 31% trở lên và còn gây thiệt hại về tài sản được hướng dẫn tại điểm e tiểu mục 4.2 mục 4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Gây thiệt hại về tài sản có giá trị từ một tỷ năm trăm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Về các tình tiết "gây hậu quả nghiêm trọng" và "gây cản trở giao thông nghiêm trọng" quy định tại Điều 245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Hành vi gây rối trật tự công cộng mà để hậu quả xảy ra thuộc một trong các trường hợp sau đây bị coi là "gây hậu quả nghiêm trọng" và phải chịu trách nhiệm hình sự theo khoản 1 Điều 245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ách tắc giao thông đến dưới 2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 trở sự hoạt động bình thường của cơ quan nhà nước, tổ chức kinh tế, tổ chức xã hội,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Thiệt hại về tài sản có giá trị từ mười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Chết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khác bị thương tích hoặc bị tổn hại sức khoẻ với tỷ lệ thương tật từ 31 %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Nhiều người bị thương tích hoặc bị tổn hại sức khoẻ với tỷ lệ thương tật của mỗi người dưới 31%, nhưng tổng tỷ lệ thương tật của tất cả những người này từ 41%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khác bị thương tích hoặc bị tổn hại sức khoẻ với tỷ lệ thương tật từ 21% đến 30% và còn thiệt hại về tài sản có giá trị từ năm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Nhiều người bị thương tích hoặc bị tổn hại sức khoẻ với tỷ lệ thương tật của mỗi người dưới 21%, nhưng tổng tỷ lệ thương tật của tất cả những người này từ 30% đến 40% và còn thiệt hại về tài sản có giá trị từ năm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hậu quả xảy ra về tính mạng, sức khoẻ và tài sản được hướng dẫn trên đây, thực tiễn cho thấy có thể còn có hậu quả phi vật chất như có ảnh hưởng xấu đến việc thực hiện đường lối của Đảng, chính sách của Nhà nước, gây ảnh hưởng xấu đến an ninh, ngoại giao, đến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trường hợp này phải tuỳ vào từng trường hợp cụ thể để đánh giá mức độ của hậu quả do tội phạm gây ra có phải là nghiêm trọng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“Gây cản trở giao thông nghiêm trọng" quy định tại điểm c khoản 2 Điều 245 Bộ luật Hình sự là gây cản trở giao thông từ 2 giờ trở lên hoặc gây cản trở giao thông ở những tuyến giao thông quan trọng, làm ách tắc giao thông trên diện rộng (không phân biệt thời gian bao lâu).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Về các tình tiết "có giá trị lớn”, "có giá trị rất lớn hoặc đặc biệt lớn" quy định tại Điều 248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"Tiền hoặc hiện vật dùng để đánh bạc"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hoặc hiện vật dùng để đánh bạc thu giữ được trực tiếp tại chiếu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hoặc hiện vật thu giữ được trong người các con bạc mà có căn cứ xác định đã được hoặc sẽ được dùng để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Tiền hoặc hiện vật thu giữ ở những nơi khác mà có đủ căn cứ xác định đã được hoặc sẽ được dùng để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Khi xác định tiền, giá trị hiện vật dùng để đánh bạc cần phân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nhiều người cùng tham gia đánh bạc với nhau thì việc xác định tiền, giá trị hiện vật dùng để đánh bạc đối với từng người đánh bạc là tổng số tiền, giá trị hiện vật của những người cùng đánh bạc được hướng dẫn tại tiểu mục 6.1 mục 6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một người đánh bạc với nhiều người khác nhau (như trường hợp chơi số đề), thì việc xác định tiền, giá trị hiện vật dùng để đánh bạc đối với người đánh bạc với nhiều người là tổng số tiền, giá trị hiện vật mà họ và những người đánh bạc khác dùng để đánh bạc; còn đối với người tham gia đánh bạc với người này là tiền, giá trị hiện vật mà bản thân họ và người đó cùng dùng để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Tiền hoặc hiện vật "có giá trị lớn", "có giá trị rất lớn hoặc đặc biệt lớn"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hoặc hiện vật có giá trị từ một triệu đồng đến dưới mười triệu đồng là có giá trị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hoặc hiện vật có giá trị từ mười triệu đồng đến dưới một trăm triệu đồng là có giá trị rất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Tiền hoặc hiện vật có giá trị từ một trăm triệu đồng trở lên là có giá trị đặc biệt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Về các tình tiết "với quy mô lớn”, "thu lợi bất chính lớn, rất lớn hoặc đặc biệt lớn" quy định tại Điều 249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Tổ chức đánh bạc hoặc gá bạc thuộc một trong các trường hợp sau đây là "với quy mô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đánh bạc hoặc gá bạc trong cùng một lúc cho từ mười người đánh bạc trở lên hoặc cho từ hai chiếu bạc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tổ chức nơi cầm cố tài sản cho người tham gia đánh bạc; có lắp đặt trang thiết bị phục vụ cho việc đánh bạc; khi đánh bạc có phân công người canh gác, người phục vụ, có sắp đặt lối thoát khi bị vây bắt, sử dụng phương tiện như ôtô, xe máy, xe đạp, điện thoại... Để trợ giúp cho việc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số tiền hoặc hiện vật dùng để đánh bạc trong cùng một lúc có giá trị từ mười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Người tổ chức đánh bạc hoặc gá bạc thuộc trường hợp chưa đến mức được hướng dẫn tại các điểm a, b và c tiểu mục 7.1 mục 7 này, nếu tổng số tiền hoặc hiện vật dùng để đánh bạc có giá trị từ một triệu đồng đến dưới mười triệu đồng thì tuy họ không phải chịu trách nhiệm hình sự về "tội tổ chức đánh bạc hoặc gá bạc" nhưng họ phải chịu trách nhiệm hình sự về đồng phạm tội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"Thu lợi bất chính lớn, rất lớn hoặc đặc biệt lớn"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lợi bất chính từ năm triệu đồng đến dưới mười lăm triệu đồng là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lợi bất chính từ mười lăm triệu đồng đến dưới bốn mươi lăm triệu đồng là rất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lợi bất chính từ bốn mươi lăm triệu đồng trở lên là đặc biệt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TRÁCH NHIỆM HÌNH SỰ</w:t>
      </w:r>
      <w:r>
        <w:rPr>
          <w:b/>
        </w:rPr>
        <w:br/>
      </w:r>
      <w:r>
        <w:rPr>
          <w:b/>
        </w:rPr>
        <w:t xml:space="preserve">TRONG MỘT SỐ TRƯỜNG HỢP CỤ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hình sự đối với người phạm tội là chủ hoặc người quản lý khách sạn, nhà trọ.... Gọi gái mại dâm đến cho khách để họ mua bán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trường hợp chủ hoặc người quản lý khách sạn, nhà trọ... Gọi gái mại dâm đến cho khách để họ mua bán dâm ngay tại khách sạn, nhà trọ... Thuộc quyền sở hữu, chiếm hữu hoặc quản lý của người gọi gái mại dâm thì người đó chỉ phải chịu trách nhiệm hình sự về "tội chứa mại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chủ hoặc người quản lý khách sạn, nhà trọ... Vừa gọi gái mại dâm đến cho khách để họ mua bán dâm ngay tại khách sạn, nhà trọ... Thuộc quyền sở hữu, chiếm hữu hoặc quản lý của người gọi gái mại dâm vừa còn gọi gái mại dâm khác cho khách mua dâm khác để họ thực hiện việc mua bán dâm tại nơi khác thì người đó phải chịu trách nhiệm hình sự về "tội chứa mại dâm" và "tội môi giới mại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hình sự đối với người thực hiện tội phạm về ma tuý trong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nào biết người khác đi mua chất ma tuý để sử dụng trái phép mà gửi tiền nhờ mua hộ chất ma tuý để sử dụng và sau khi mua được chất ma tuý người đi mua bị bắt giữ, thì việc xác định trọng lượng chất ma tuý để xem xét trách nhiệm đối với từng người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nhờ mua hộ chỉ phải chịu trách nhiệm về trọng lượng chất ma tuý mà họ nhờ mua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đi mua phải chịu trách nhiệm về tổng trọng lượng chất ma tuý đã mua được (cho bản thân và mua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nào biết người khác mua chất ma tuý để sử dụng trái phép mà dùng phương tiện để chở họ cùng chất ma tuý và bị bắt giữ nếu xét thấy trọng lượng chất ma tuý đến mức phải chịu trách nhiệm hình sự về tội tàng trữ hoặc vận chuyển trái phép chất ma tuý, thì người đó là đồng phạm với người mua về tội tàng trữ hoặc vận chuyển trái phép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nhiều người nghiện ma tuý cùng góp tiền mua chất ma tuý để sử dụng trái phép và bị bắt giữ nếu tổng trọng lượng chất ma tuý mua được đến mức phải chịu trách nhiệm hình sự về tội tàng trữ hoặc vận chuyển trái phép chất ma tuý, thì họ cùng phải chịu trách nhiệm hình sự về tội tàng trữ hoặc vận chuyển trái phép chất ma tuý; nếu trọng lượng chất ma tuý chưa đến mức phải chịu trách nhiệm hình sự về tội này, thì đối với người nào có đầy đủ các yếu tố cấu thành tội sử dụng trái phép chất ma tuý, thì người đó phải chịu trách nhiệm hình sự về tội sử dụng trái phép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nào nghiện ma tuý có chất ma tuý hoặc bỏ tiền mua chất ma tuý cho những người nghiện ma tuý khác cùng sử dụng và bị bắt giữ nếu trọng lượng chất ma tuý đến mức phải chịu trách nhiệm hình sự về tội tàng trữ hoặc vận chuyển trái phép chất ma tuý, thì người đó phải chịu trách nhiệm hình sự về tội tàng trữ hoặc vận chuyển trái phép chất ma tuý; nếu trọng lượng chất ma tuý chưa đến mức phải chịu trách nhiệm hình sự về tội này, thì đối với người nào có đầy đủ các yếu tố cấu thành tội sử dụng trái phép chất ma tuý, thì người đó phải chịu trách nhiệm hình sự về tội sử dụng trái phép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nào nghiện ma tuý cho người nghiện ma tuý khác cùng sử dụng trái phép chất ma tuý tại địa điểm thuộc quyền sở hữu, chiếm hữu hoặc quản lý của mình thì không phải chịu trách nhiệm hình sự về tội chứa chấp sử dụng trái phép chất ma tuý; đối với người nào có đầy đủ các yếu tố cấu thành tội sử dụng trái phép chất ma tuý, thì người đó phải chịu trách nhiệm hình sự về tội sử dụng trái phép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nào bán trái phép chất ma tuý cho người khác và còn cho họ sử dụng địa điểm thuộc quyền sở hữu, chiếm hữu hoặc quản lý của mình để họ sử dụng trái phép chất ma tuý, thì ngoài tội mua bán trái phép chất ma tuý, người đó còn phải chịu trách nhiệm hình sự về tội chứa chấp sử dụng trái phép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nào nghiện ma tuý rủ người nghiện ma tuý khác cùng sử dụng trái phép chất ma tuý hoặc cùng đi mua chất ma tuý để cùng sử dụng thì không phải chịu trách nhiệm hình sự về tội lôi kéo người khác sử dụng trái phép chất ma tuý. Tuỳ từng trường hợp mà họ có thể phải chịu trách nhiệm hình sự về tội tàng trữ hoặc vận chuyển trái phép chất ma tuý hoặc tội sử dụng trái phép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hình sự đối với người phạm tội đua xe trái phép gây thiệt hại cho tính mạng hoặc gây thiệt hại nghiêm trọng cho sức khoẻ,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phạm tội đua xe trái phép gây thiệt hại cho tính mạng hoặc gây thiệt hại nghiêm trọng cho sức khoẻ, tài sản của người khác chỉ phải chịu trách nhiệm hình sự theo điểm a khoản 2 Điều 207 Bộ luật Hình sự mà không phải chịu trách nhiệm hình sự thêm về "tội vi phạm các quy định về điều khiển phương tiện giao thông đường bộ" quy định tại Điều 202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HIỆU LỰC THI HÀNH CỦA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quyết này đã được Hội đồng Thẩm phán Toà án nhân dân tối cao thông qua ngày 17 tháng 4 năm 2003 và có hiệu lực thi hành sau mười lăm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quyết này được áp dụng khi xét xử sơ thẩm, xét xử phúc thẩm, xét xử giám đốc thẩm hoặc tái thẩm đối với người thực hiện hành vi phạm tội trước ngày Nghị quyết này có hiệu lực. Trong trường hợp theo các văn bản hướng dẫn trước đây là phải chịu trách nhiệm hình sự, nhưng theo Nghị quyết này không phải chịu trách nhiệm hình sự, thì Toà án áp dụng khoản 1 Điều 25 Bộ luật Hình sự miễn trách nhiệm hình sự cho người phạm tội. Trong trường hợp này Toà án cần giải thích cho họ biết là do chuyển biến của tình hình mà hành vi của họ không còn nguy hiểm cho xã hội nữa cho nên họ được miễn trách nhiệm hình sự, chứ không phải họ bị oan do cơ quan tiến hành tố tụng hình sự gây ra; do đó, họ không có quyền đòi yêu cầu bồi thường thiệt hại theo quy định tại Điều 624 Bộ luật Dân sự và theo Nghị quyết số 388/2003/NQ-UBTVQH11 ngày 17/3/2003 của Uỷ ban thường vụ Quốc hội “Về bồi thường thiệt hại cho người bị oan do người có thẩm quyền trong hoạt động tố tụng hình sự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mà người phạm tội đã bị kết án đúng theo các văn bản hướng dẫn trước đây và bản án đã có hiệu lực pháp luật thì không căn cứ vào Nghị quyết này để kháng nghị theo thủ tục giám đốc thẩm, tái thẩm, trừ trường hợp có những căn cứ kháng nghị khác. Nếu theo Nghị quyết này là họ không phải chịu trách nhiệm hình sự thì giải quyết theo thủ tục miễn chấp hành hình phạt.</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quyet-02-2003-nq-hdtp-huong-dan-ap-dung-mot-so-quy-dinh-cua-bo-luat-hinh-su.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luat-to-chuc-toa-an-nhan-dan.aspx" TargetMode="External" /><Relationship Id="rId9" Type="http://schemas.openxmlformats.org/officeDocument/2006/relationships/hyperlink" Target="/thong-tu-lien-tich-02-2001-ttlt-tandtc-vksndtc-bca-btp-huong-dan-ap-dung-chuong-xiv--cac-toi-pham-xam-pham-so-huu--cua-bo-luat-hinh-su-nam-1999-do-bo-cong-an;-bo-tu-phap;-toa-an-nhan-dan-toi-cao;-vi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2022-06-22T14:17:02Z</dcterms:created>
  <dcterms:modified xsi:type="dcterms:W3CDTF">2022-06-22T14:17:02Z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2022-06-22T14:17:02Z</dcterms:created>
  <dcterms:modified xsi:type="dcterms:W3CDTF">2022-06-22T14:17:02Z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2022-06-22T14:17:02Z</dcterms:created>
  <dcterms:modified xsi:type="dcterms:W3CDTF">2022-06-22T14:17:02Z</dcterms:modified>
</cp:coreProperties>
</file>