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CÔNG AN****** </w:t>
            </w:r>
          </w:p>
        </w:tc>
        <w:tc>
          <w:tcPr>
            <w:tcW w:w="0" w:type="auto"/>
            <w:shd w:val="clear" w:color="auto" w:fill="auto"/>
            <w:vAlign w:val="center"/>
          </w:tcPr>
          <w:p>
            <w:pPr>
              <w:pStyle w:val="Normal(Web)"/>
              <w:rPr>
                <w:vanish w:val="0"/>
              </w:rPr>
            </w:pPr>
            <w:r>
              <w:rPr>
                <w:b/>
              </w:rPr>
              <w:t xml:space="preserve">CỘNG HOÀ XÃ HỘI CHỦ NGHĨA VIỆT NAM</w:t>
            </w:r>
            <w:r>
              <w:rPr>
                <w:b/>
              </w:rPr>
              <w:br/>
            </w:r>
            <w:r>
              <w:rPr>
                <w:b/>
              </w:rPr>
              <w:t xml:space="preserve">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04/2007/TT-BCA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21 tháng 05 năm 2007 </w:t>
            </w:r>
            <w: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THÔNG TƯ SỐ </w:t>
      </w:r>
      <w:hyperlink r:id="rId4" w:history="1">
        <w:r>
          <w:rPr>
            <w:rStyle w:val="Hyperlink"/>
          </w:rPr>
          <w:t xml:space="preserve">12/2004/TT-BCA </w:t>
        </w:r>
      </w:hyperlink>
      <w:r>
        <w:t xml:space="preserve"> (V19) NGÀY 23 THÁNG 9 NĂM 2004 CỦA BỘ TRƯỞNG BỘ CÔNG AN HƯỚNG DẪN THI HÀNH MỘT SỐ QUY ĐỊNH CỦA PHÁP LỆNH TỔ CHỨC ĐIỀU TRA HÌNH SỰ NĂM 2004 TRONG CÔNG AN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14/12/2006, Ủy ban Thường vụ Quốc hội đã thông qua Pháp lệnh sửa đổi Điều 9 Pháp lệnh tổ chức điều tra hình sự năm 2004 (Pháp lệnh sửa đổi Điều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thực hiện thống nhất Pháp lệnh tổ chức điều tra hình sự năm 2004 và Pháp lệnh sửa đổi Điều 9 trong toàn lực lượng Công an nhân dân, Bộ Công an hướng dẫn thi hành một số quy định mới trong Pháp lệnh sửa đổi Điều 9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Sửa đổi quy định về nhiệm vụ, quyền hạn của Cục Cảnh sát điều tra tội phạm về trật tự quản lý kinh tế và chức vụ; bổ sung nhiệm vụ, quyền hạn của Cục Cảnh sát điều tra tội phạm về tham nhũng tại điểm a, mục 1.1 khoản I của Thông tư số 12/2004/TT-BCA(V19) ngày 23/9/2004 của Bộ trưởng Bộ Công an hướng dẫn thi hành một số quy định của Pháp lệnh tổ chức điều tra hình sự năm 2004 trong Công an nhân dân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cụ thể của các đơn vị trong Cơ quan Cảnh sát điều tra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Nhiệm vụ, quyền hạn của Cục Cảnh sát điều tra tội phạm về trật tự quản lý kinh tế và chức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Tiến hành điều tra các vụ án hình sự về những tội phạm đặc biệt nghiêm trọng, phức tạp thuộc thẩm quyền điều tra của Cơ quan Cảnh sát điều tra Công an cấp tỉnh quy định tại các Chương XVI, XVII và mục B Chương XXI của Bộ luật hình sự năm 1999 (sau đây gọi chung là tội phạm về trật tự quản lý kinh tế và chức vụ khác) nhưng xét thấy cần trực tiếp điều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kết, tổng kết công tác điều tra, xử lý tội phạm về trật tự quản lý kinh tế và chức vụ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Nhiệm vụ, quyền hạn của Cục Cảnh sát điều tra tội phạm về tham nhũng: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Tiến hành điều tra các vụ án hình sự về những tội phạm đặc biệt nghiêm trọng, phức tạp thuộc thẩm quyền điều tra của Cơ quan Cảnh sát điều tra Công an cấp tỉnh quy định tại mục A Chương XXI của Bộ luật hình sự năm 1999 nhưng xét thấy cần trực tiếp điều tra và các tội phạm khác theo sự phân công của Thủ trưởng Cơ quan Cảnh sát điều tra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kết, tổng kết công tác điều tra, xử lý tội phạm về tham nhũng.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Bổ sung vào cuối điểm c, mục 1.1 khoản I của Thông tư số 12/2004/TT-BCA(V19) ngày 23/9/2004 của Bộ trưởng Bộ Công an hướng dẫn thi hành một số quy định của Pháp lệnh tổ chức điều tra hình sự năm 2004 trong Công an nhân dân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Nhiệm vụ, quyền hạn của Cơ quan Cảnh sát điều tra Công an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Cảnh sát điều tra Công an cấp huyện tổ chức thành ba đội điều tra thì ở Đội Cảnh sát điều tra tội phạm về trật tự xã hội sẽ có một tổ (hoặc một số cán bộ) thực hiện nhiệm vụ, quyền hạn của Đội điều tra tổng hợp được quy định tại điểm c, mục 1.1, khoản I Thông tư số 12/2004/TT-BCA (V19) ngày 23/9/2004;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Cảnh sát điều tra Công an cấp huyện chỉ tổ chức hai đội điều tra: Đội Cảnh sát điều tra tội phạm về trật tự xã hội và Đội Cảnh sát điều tra tội phạm về kinh tế, chức vụ và ma túy thì ở Đội Cảnh sát điều tra tội phạm về trật tự xã hội sẽ có một tổ (hoặc một số cán bộ) thực hiện nhiệm vụ, quyền hạn của Đội điều tra tổng hợp được quy định tại điểm c, mục 1.1, khoản I Thông tư số 12/2004/TT-BCA (V19) ngày 23/9/2004;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an cấp huyện chỉ tổ chức một đội Cảnh sát điều tra thì đội này đảm nhiệm nhiệm vụ, quyền hạn của các đội trong Cơ quan Cảnh sát điều tra Công an cấp huyện theo hướng dẫn tại điểm c, mục 1.1, khoản I Thông tư số 12/2004/TT-BCA (V19) ngày 23/9/2004.”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t xml:space="preserve">Thông tư này có hiệu lực thi hành sau 15 ngày, kể từ ngày đăng Công báo. Những quy định trước đây tại Thông tư số 12/2004/TT-BCA(V19) ngày 23/9/2004 của Bộ trưởng Bộ Công an hướng dẫn thi hành một số quy định của Pháp lệnh tổ chức điều tra hình sự năm 2004 trong Công an nhân dân trái với quy định tại Thông tư này được bãi bỏ. Trong quá trình thực hiện Thông tư này nếu gặp khó khăn, vướng mắc, Công an các đơn vị địa phương phản ảnh về Bộ (qua V19)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BỘ TRƯỞNG</w:t>
            </w:r>
            <w:r>
              <w:rPr>
                <w:b/>
              </w:rPr>
              <w:br/>
            </w:r>
            <w:r>
              <w:rPr>
                <w:b/>
              </w:rPr>
              <w:br/>
            </w:r>
            <w:r>
              <w:rPr>
                <w:b/>
              </w:rPr>
              <w:br/>
            </w:r>
            <w:r>
              <w:rPr>
                <w:b/>
              </w:rPr>
              <w:t xml:space="preserve">Đại tướng Lê Hồng Anh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4-2007-tt-bca-sua-doi-thong-tu-12-2004-tt-bca-v19--huong-dan-thi-hanh-phap-lenh-to-chuc-dieu-tra-hinh-su-nam-2004-trong-cong-an-nhan-dan--do-bo-cong-an-ban-hanh.aspx" TargetMode="External" /><Relationship Id="rId4" Type="http://schemas.openxmlformats.org/officeDocument/2006/relationships/hyperlink" Target="/thong-tu-12-2004-tt-bca-v19--huong-dan-thi-hanh-phap-lenh-to-chuc-dieu-tra-hinh-su-nam-2004-cong-an-nhan-d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2022-06-21T16:12:15Z</dcterms:created>
  <dcterms:modified xsi:type="dcterms:W3CDTF">2022-06-21T16:12:15Z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2022-06-21T16:12:15Z</dcterms:created>
  <dcterms:modified xsi:type="dcterms:W3CDTF">2022-06-21T16:12:15Z</dcterms:modified>
</cp:coreProperties>
</file>