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5917/BYT-BH </w:t>
            </w:r>
          </w:p>
          <w:p>
            <w:pPr>
              <w:pStyle w:val="Normal(Web)"/>
              <w:divId w:val="3"/>
              <w:rPr>
                <w:vanish w:val="0"/>
              </w:rPr>
            </w:pPr>
            <w:r>
              <w:t xml:space="preserve">V/v: Thanh toán chi phí thuốc Interferon và Peginterferon trong điều trị viêm gan vi rút C</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03 tháng 09 năm 2014</w:t>
            </w:r>
          </w:p>
        </w:tc>
      </w:tr>
    </w:tbl>
    <w:p>
      <w:pPr>
        <w:pStyle w:val="Normal(Web)"/>
        <w:divId w:val="6"/>
        <w:jc w:val="center"/>
        <w:rPr>
          <w:vanish w:val="0"/>
        </w:rPr>
      </w:pPr>
      <w:r>
        <w:rPr>
          <w:b/>
        </w:rPr>
        <w:t xml:space="preserve">Kính gửi:</w:t>
      </w:r>
      <w:r>
        <w:t xml:space="preserve"> Bảo hiểm xã hội Việt Nam</w:t>
      </w:r>
    </w:p>
    <w:p>
      <w:pPr>
        <w:pStyle w:val="Normal(Web)"/>
        <w:divId w:val="7"/>
        <w:rPr>
          <w:vanish w:val="0"/>
        </w:rPr>
      </w:pPr>
      <w:r>
        <w:t xml:space="preserve">Bộ Y tế nhận được Công văn số 2721/BHXH-CSYT ngày 25/7/2014 của Bảo hiểm xã hội Việt Nam đề nghị Bộ Y tế hướng dẫn điều kiện của người bệnh và cơ sở khám, chữa bệnh được sử dụng thuốc Interferon, Peginterferon để Bảo hiểm xã hội Việt Nam có cơ sở thực hiện thanh toán chi phí thuốc theo chế độ bảo hiểm y tế. Về vấn đề này, Bộ Y tế có ý kiến như sau:</w:t>
      </w:r>
    </w:p>
    <w:p>
      <w:pPr>
        <w:pStyle w:val="Normal(Web)"/>
        <w:divId w:val="8"/>
        <w:rPr>
          <w:vanish w:val="0"/>
        </w:rPr>
      </w:pPr>
      <w:r>
        <w:t xml:space="preserve">Ngày 28/11/2013, Bộ Y tế đã có Quyết định số 4817/QĐ-BYT ban hành Hướng dẫn chẩn đoán và điều trị viêm gan vi rút C. Tài liệu chuyên môn này đã hướng dẫn rất đầy đủ và chi tiết các nội dung liên quan đến điều trị viêm gan vi rút C: Từ chẩn đoán xác định đến điều trị, chỉ định sử dụng thuốc Interferon, Peginterferon và theo dõi trong quá trình điều trị. Như vậy, căn cứ vào Thông tư số 31/2011/TT-BYT ngày 11/7/2011 và Quyết định số 4817/QĐ-BYT ngày 28/11/2013 của Bộ Y tế, Bảo hiểm xã hội Việt Nam đã có đầy đủ cơ sở pháp lý và hướng dẫn về chuyên môn để thực hiện giám định và thanh toán chi phí thuốc Interferon, Peginterferon cho người bệnh có thẻ bảo hiểm y tế.</w:t>
      </w:r>
    </w:p>
    <w:p>
      <w:pPr>
        <w:pStyle w:val="Normal(Web)"/>
        <w:divId w:val="9"/>
        <w:rPr>
          <w:vanish w:val="0"/>
        </w:rPr>
      </w:pPr>
      <w:r>
        <w:t xml:space="preserve">Tuy nhiên, đến nay, Bộ Y tế vẫn nhận được phản ánh của một số đơn vị về việc cơ quan bảo hiểm xã hội không thanh toán chi phí thuốc Interteron và Peginterferon trong điều trị viêm gan vi rút C cho người bệnh. Bộ Y tế thấy rằng việc cơ quan bảo hiểm xã hội chưa thực hiện thanh toán chi phí hai thuốc này cho người bệnh bị viêm gan vi rút C có thẻ bảo hiểm y tế là chưa phù hợp.</w:t>
      </w:r>
    </w:p>
    <w:p>
      <w:pPr>
        <w:pStyle w:val="Normal(Web)"/>
        <w:divId w:val="10"/>
        <w:rPr>
          <w:vanish w:val="0"/>
        </w:rPr>
      </w:pPr>
      <w:r>
        <w:t xml:space="preserve">Liên quan đến vấn đề này, Văn phòng Chính phủ cũng đã có Công văn số 5125/VPCP-KGVX ngày 09/7/2014 chỉ đạo Bảo hiểm xã hội Việt Nam thực hiện thanh toán chi phí thuốc Interferon, Peginterferon theo đúng quy định hiện hành.</w:t>
      </w:r>
    </w:p>
    <w:p>
      <w:pPr>
        <w:pStyle w:val="Normal(Web)"/>
        <w:divId w:val="11"/>
        <w:rPr>
          <w:vanish w:val="0"/>
        </w:rPr>
      </w:pPr>
      <w:r>
        <w:t xml:space="preserve">Vì vậy, để bảo đảm quyền lợi của người tham gia bảo hiểm y tế, Bộ Y tế đề nghị Bảo hiểm xã hội Việt Nam chỉ đạo Bảo hiểm xã hội các tỉnh, thành phố trực thuộc Trung ương, Trung tâm Giám định bảo hiểm </w:t>
      </w:r>
      <w:r>
        <w:t xml:space="preserve">y tế</w:t>
      </w:r>
      <w:r>
        <w:t xml:space="preserve"> và Thanh toán đa tuyến khu vực phía Bắc và khu vực phía Nam, Bảo hiểm xã hội Bộ Quốc phòng thực hiện thanh toán chi phí thuốc Interferon, Peginterferon theo đúng quy định.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
              <w:rPr>
                <w:vanish w:val="0"/>
              </w:rPr>
            </w:pPr>
            <w:r>
              <w:rPr>
                <w:b/>
                <w:i/>
              </w:rPr>
              <w:t xml:space="preserve">Nơi nhận:</w:t>
            </w:r>
            <w:r>
              <w:rPr>
                <w:b/>
                <w:i/>
              </w:rPr>
              <w:br/>
            </w:r>
            <w:r>
              <w:rPr>
                <w:b/>
                <w:i/>
              </w:rPr>
              <w:t xml:space="preserve"> </w:t>
            </w:r>
            <w:r>
              <w:t xml:space="preserve">- Như trên;</w:t>
            </w:r>
            <w:r>
              <w:rPr/>
              <w:br/>
            </w:r>
            <w:r>
              <w:t xml:space="preserve">- Văn phòng </w:t>
            </w:r>
            <w:r>
              <w:t xml:space="preserve">Chính phủ</w:t>
            </w:r>
            <w:r>
              <w:t xml:space="preserve">;</w:t>
            </w:r>
            <w:r>
              <w:rPr/>
              <w:br/>
            </w:r>
            <w:r>
              <w:t xml:space="preserve">- Bộ trưởng (để báo cáo);</w:t>
            </w:r>
            <w:r>
              <w:rPr/>
              <w:br/>
            </w:r>
            <w:r>
              <w:t xml:space="preserve">- Vụ/Cục: KCB, QLD, KHTC, PC;</w:t>
            </w:r>
            <w:r>
              <w:rPr/>
              <w:br/>
            </w:r>
            <w:r>
              <w:t xml:space="preserve">- Sở Y tế các </w:t>
            </w:r>
            <w:r>
              <w:t xml:space="preserve">tỉnh</w:t>
            </w:r>
            <w:r>
              <w:t xml:space="preserve">, </w:t>
            </w:r>
            <w:r>
              <w:t xml:space="preserve">thành phố</w:t>
            </w:r>
            <w:r>
              <w:t xml:space="preserve"> trực thuộc TƯ;</w:t>
            </w:r>
            <w:r>
              <w:rPr/>
              <w:br/>
            </w:r>
            <w:r>
              <w:t xml:space="preserve">- Bệnh viện trực thuộc Bộ, ngành;</w:t>
            </w:r>
            <w:r>
              <w:rPr/>
              <w:br/>
            </w:r>
            <w:r>
              <w:t xml:space="preserve">- Lưu: VT, BH.</w:t>
            </w:r>
          </w:p>
        </w:tc>
        <w:tc>
          <w:tcPr>
            <w:tcW w:w="0" w:type="auto"/>
            <w:shd w:val="clear" w:color="auto" w:fill="auto"/>
            <w:vAlign w:val="center"/>
          </w:tcPr>
          <w:p>
            <w:pPr>
              <w:pStyle w:val="Normal(Web)"/>
              <w:divId w:val="13"/>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Lê Tuấn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2022-06-21T16:59:56Z</dcterms:created>
  <dcterms:modified xsi:type="dcterms:W3CDTF">2022-06-21T16:59:56Z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2022-06-21T16:59:56Z</dcterms:created>
  <dcterms:modified xsi:type="dcterms:W3CDTF">2022-06-21T16:59:56Z</dcterms:modified>
</cp:coreProperties>
</file>