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TÒA ÁN NHÂN DÂN TỐI CAO-BỘ CÔNG AN-VIỆN KIỂM SÁT NHÂN DÂN TỐI CAO***********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03/2006/TTLT-BCA-VKSNDTC-TANDTC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06 năm 2006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VỀ VIỆC THÔNG BÁO, GỬI, CUNG CẤP THÔNG TIN, TÀI LIỆU LIÊN QUAN ĐẾN NGƯỜI PHẠM TỘI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thi hành đúng và thống nhất các quy định của pháp luật về việc thông báo, gửi, cung cấp thông tin, tài liệu liên quan đến người phạm tội nhằm thực hiện tốt công tác điều tra, truy tố, xét xử và thi hành án, góp phần nâng cao chất lượng, hiệu quả công tác đấu tranh phòng, chống tội phạm, Bộ Công an, Viện kiểm sát nhân dân tối cao và Tòa án nhân dân tối cao thống nhất hướng dẫn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NHỮNG VẤN ĐỀ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thông báo, gửi, cung cấp thông tin, tài liệu liên quan đến người phạm tội giữa các cơ quan Công an, Viện kiểm sát nhân dân và Tòa án nhân dân các cấp, bao gồm những thông tin, tài liệu phản ánh về lý lịch, đặc điểm nhận dạng, nhân thân, kết quả khởi tố, điều tra, truy tố, xét xử, thi hành án hình sự và các thông tin, tài liệu khác có liên quan đến người phạm tội; trách nhiệm, thủ tục, thời hạn thông báo, gửi, cung cấp các thông tin, tài liệu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 thông báo, gửi, cung cấp thông tin,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thông báo, gửi, cung cấp thông tin, tài liệu liên quan đến người phạm tội phải tuân theo các nguyên tắc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tài liệu liên quan đến người phạm tội phải được thông báo, gửi đầy đủ, kịp thời, chính xác, tập trung vào cơ quan Hồ sơ nghiệp vụ Cảnh sát của ngành Công an </w:t>
      </w:r>
      <w:r>
        <w:rPr>
          <w:i/>
        </w:rPr>
        <w:t xml:space="preserve">(sau đây gọi là cơ quan Hồ sơ nghiệp vụ Cảnh sát) </w:t>
      </w:r>
      <w:r>
        <w:t xml:space="preserve">để quản lý, khai thác và cung cấp phục vụ công tác khởi tố, điều tra, truy tố, xét xử và thi hành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đúng quy định của Pháp lệnh bảo vệ bí mật nhà nước, Pháp lệnh lưu trữ quốc gia và danh mục bí mật nhà nước của từng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loại thông tin, tài liệu phải được thông báo, gửi, cung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 Các loại thông tin, tài liệu mà Cơ quan điều tra các cấp của Bộ Công an, Cục Điều tra Viện kiểm sát nhân dân tối cao có trách nhiệm thông báo, gửi, cho cơ quan Hồ sơ nghiệp vụ Cảnh sát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khởi tố vụ án hình sự; quyết định thay đổi quyết định khởi tố vụ án hình sự; quyết định bổ sung quyết định khởi tố vụ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trả tự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thay thế biện pháp ngăn chặn; quyết định huỷ bỏ biện pháp ngăn chặn;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đình chỉ điều tra vụ án hình sự; quyết định tạm đình chỉ điều tra vụ án hình sự; quyết định phục hồi điều tra vụ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Lệnh bắt khẩn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khởi tố bị can; quyết định thay đổi quyết định khởi tố bị can; quyết định bổ sung quyết định khởi tố bị can;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Lệnh bắt bị can để tạm giam; lệnh tạm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Quyết định tạm giữ; quyết định gia hạn tạm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Quyết định đình chỉ điều tra bị can; quyết định tạm đình chỉ điều tra bị can; quyết định phục hồi điều tra bị can;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Quyết định truy nã; quyết định đình nã.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 Các loại thông tin, tài liệu mà Viện kiểm sát nhân dân có trách nhiệm thông báo, gửi cho cơ quan Hồ sơ nghiệp vụ Cảnh sát bao gồm:</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tạm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trích sao cáo trạng; bản sao quyết định truy tố theo thủ tục rút gọn;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quyết định đình chỉ vụ án hoặc quyết định tạm đình chỉ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 Các loại thông tin, tài liệu mà Tòa án nhân dân có trách nhiệm thông báo, gửi cho cơ quan Hồ sơ nghiệp vụ Cảnh sát bao gồm:</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Lệnh bắt và tạm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Lệnh tạm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bắt và tạm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tạm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án hình sự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án hình sự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Quyết định hình sự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Quyết định hình sự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Quyết định thi hành hình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Quyết định giảm thời hạn chấp hành hình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Quyết định miễn chấp hành hình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Quyết định hoãn chấp hành hình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Quyết định tạm đình chỉ chấp hành hình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Quyết định áp dụng biện pháp bắt buộc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Quyết định đình chỉ thực hiện biện pháp bắt buộc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Giấy chứng nhận xóa án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Quyết định xóa án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Quyết định của Chủ tịch nước về việc xét đơn xin ân giảm hình phạt tử hình </w:t>
      </w:r>
      <w:r>
        <w:rPr>
          <w:i/>
        </w:rPr>
        <w:t xml:space="preserve">(bác đơn xin ân giảm hình phạt tử hình hoặc ân giảm hình phạt tử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Quyết định thi hành án tử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 Biên bản thi hành án tử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3.4. Các loại thông tin, tài liệu mà cơ quan Hồ sơ nghiệp vụ Cảnh sát có trách nhiệm cung cấp cho cơ quan tiến hành tố tụng và các cơ quan, tổ chức, cá nhân khác khi có yêu cầu bao gồm:</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bản, chỉ bản căn cước can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lục tiền án, tiền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kết quả xác minh đối tượng, nhân thân;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những văn bản đã được cơ quan tiến hành tố tụng cung cấp cho cơ quan Hồ sơ nghiệp vụ Cảnh sát nêu tại các điểm 3.1, 3.2 và 3.3 phần I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THỦ TỤC VÀ THỜI HẠN THÔNG BÁO, GỬI, CUNG CẤP THÔNG TIN, TÀI LIỆU</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Thủ tục và thời hạn thông báo, gửi thông tin,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 Thủ tục thông báo, gửi thông tin,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Viện kiểm sát nhân dân, Tòa án nhân dân các cấp trong phạm vi chức năng, nhiệm vụ của mình có trách nhiệm thông báo, gửi các thông tin, tài liệu nêu tại mục 3 phần I của Thông tư này cho cơ quan Hồ sơ nghiệp vụ Cảnh sát;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điều tra, Viện kiểm sát nhân dân, Tòa án nhân dân cấp huyện thông báo, gửi cho bộ phận Hồ sơ nghiệp vụ Cảnh sát thuộc Công an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điều tra, Viện kiểm sát nhân dân, Tòa án nhân dân cấp tỉnh thông báo, gửi cho cơ quan Hồ sơ nghiệp vụ Cảnh sát thuộc Công an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điều tra, Viện kiểm sát nhân dân tối cao, Tòa án nhân dân tối cao thông báo, gửi cho cơ quan Hồ sơ nghiệp vụ Cảnh sát thuộc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vụ án do Bộ đội biên phòng, Hải quan, Kiểm lâm, Cảnh sát biển khởi tố điều tra và chuyển cho Viện kiểm sát có thẩm quyền thì Viện kiểm sát có trách nhiệm thông báo, gửi tất cả những thông tin, tài liệu liên quan đến người phạm tội nêu tại các mục 3.1 và 3.2 phần I của Thông tư này cho cơ quan Hồ sơ nghiệp vụ Cảnh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 Thời hạn thông báo, gửi thông tin,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thông tin, tài liệu nêu tại mục 3 phần I của Thông tư này mà pháp luật có quy định thời hạn gửi, cấp thì cơ quan có trách nhiệm thông báo, gửi thông tin, tài liệu đó phải thông báo, gửi cho cơ quan Hồ sơ nghiệp vụ Cảnh sát thuộc cơ quan Công an cùng cấp trong thời hạn do pháp luật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thông tin, tài liệu nêu tại mục 3 phần I của Thông tư này mà phát luật không quy định thời hạn gửi, cấp thì chậm nhất là mười lăm ngày, kể từ ngày ban hành, Cơ quan điều tra, Viện kiểm sát nhân dân, Tòa án nhân dân phải thông báo, gửi thông tin, tài liệu đó cho cơ quan Hồ sơ nghiệp vụ Cảnh sát thuộc cơ quan Công an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 Bảo đảm tính pháp lý của thông tin, tài liệu được thông báo, gửi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tài liệu được thông báo, gửi phải bảo đảm đúng quy định của pháp luật về hình thức văn bản </w:t>
      </w:r>
      <w:r>
        <w:rPr>
          <w:i/>
        </w:rPr>
        <w:t xml:space="preserve">(bản chính hoặc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 sao hoặc trích sao thông tin, tài liệu phải được người có thẩm quyền của cơ quan, đơn vị ký xác nhận và đóng dấu của cơ quan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Thủ tục, thời hạn cung cấp thông tin,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Hồ sơ nghiệp vụ Cảnh sát các cấp thuộc Bộ Công an có trách nhiệm cung cấp thông tin, tài liệu khi có yêu cầu theo thủ tục và thời hạn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 Thủ tục yêu cầu cung cấp thông tin,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cung cấp thông tin, tài liệu có thể được thực hiện bằng hình thức trực tiếp hoặc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cơ quan tiến hành tố tụng có yêu cầu cung cấp thông tin, tài liệu bằng hình thức trực tiếp thì người trực tiếp đi nhận thông tin, tài liệu phải có giấy giới thiệu của cơ quan chủ quản, trong đó ghi rõ tên thông tin, tài liệu đề nghị cung cấp, hình thức </w:t>
      </w:r>
      <w:r>
        <w:rPr>
          <w:i/>
        </w:rPr>
        <w:t xml:space="preserve">(bản chính hoặc bản sao)</w:t>
      </w:r>
      <w:r>
        <w:t xml:space="preserve">, mục đích sử dụng. Nếu cơ quan Hồ sơ nghiệp vụ Cảnh sát yêu cầu thì phải xuất trình giấy tờ tùy thân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cơ quan tiến hành tố tụng có yêu cầu cung cấp thông tin, tài liệu bằng văn bản </w:t>
      </w:r>
      <w:r>
        <w:rPr>
          <w:i/>
        </w:rPr>
        <w:t xml:space="preserve">(công văn), </w:t>
      </w:r>
      <w:r>
        <w:t xml:space="preserve">thì trong văn bản yêu cầu phải ghi rõ tên thông tin, tài liệu đề nghị cung cấp, hình thức </w:t>
      </w:r>
      <w:r>
        <w:rPr>
          <w:i/>
        </w:rPr>
        <w:t xml:space="preserve">(bản chính hoặc bản sao)</w:t>
      </w:r>
      <w:r>
        <w:t xml:space="preserve">, mục đích sử dụng. Văn bản yêu cầu phải đánh số; ngày tháng năm ban hành; họ tên, chức vụ, chữ ký của người có thẩm quyền và đóng dấu cơ quan yêu cầu. Văn bản yêu cầu được gửi gửi đến cơ quan Hồ sơ nghiệp vụ Cảnh sát nơi trực tiếp quản lý, lưu trữ thông tin, tài liệu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 Thời hạn cung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yêu cầu cung cấp thông tin, tài liệu bằng hình thức trực tiếp thì cơ quan có trách nhiệm cung cấp phải cung cấp ngay trong ngày. Trong trường hợp chưa thể cung cấp ngay được, thì cần hẹn ngày cung cấp thông tin, tài liệu nhưng tối đa không quá bảy ngày, kể từ ngày nhận được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yêu cầu cung cấp thông tin, tài liệu bằng văn bản thì cơ quan có trách nhiệm cung cấp phải có văn bản trả lời cho cơ quan, đơn vị yêu cầu trong thời hạn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cấp huyện: chậm nhất là 5 ngày đối với yêu cầu bình thường; đối với yêu cầu phức tạp được gia hạn tối đa là 10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cấp tỉnh: chậm nhất là 7 ngày đối với yêu cầu bình thường; đối với yêu cầu phức tạp được gia hạn tối đa là 15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cấp bộ: chậm nhất là 10 ngày đối với yêu cầu bình thường; đối với yêu cầu phức tạp được gia hạn tối đa là 20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trường hợp yêu cầu cần đọc, nghiên cứu thông tin, tài liệu tại chỗ, thì cơ quan có trách nhiệm cung cấp phải cung cấp ngay sau khi có sự phê duyệt của Thủ trưởng cơ quan trực tiếp quản lý thông tin, tài liệu đó. Nếu không cung cấp được ngay thì cần nêu rõ lý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không thể đáp ứng yêu cầu cung cấp thông tin, tài liệu thì cơ quan được yêu cầu phải nêu rõ lý do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Văn bản trả lời, nội dung thông tin, tài liệu cung cấp phải bảo đảm chính xác, đầy đủ. Thủ trưởng cơ quan Hồ sơ nghiệp vụ Cảnh sát trực tiếp quản lý thông tin, tài liệu duyệt, ký và đóng dấu văn bản trả lời. Nếu kèm theo văn bản trả lời có bản sao thông tin, tài liệu thì các bản sao này phải được xác nhận và đóng dấu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mười lăm ngày, kể từ ngày đăng Công báo. Các văn bản trước đây của Bộ Công an, Viện kiểm sát nhân dân tối cao, Tòa án nhân dân tối cao hướng dẫn việc thông báo, gửi, cung cấp thông tin, tài liệu liên quan đến người phạm tội trái với Thông tư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hoặc cần được hướng dẫn, bổ sung, đề nghị các đơn vị, địa phương báo cáo theo ngành dọc về Bộ Công an, Viện kiểm sát nhân dân tối cao, Tòa án nhân dân tối cao để có sự giải thích hoặc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KT. BỘ TRƯỞNG</w:t>
            </w:r>
            <w:r>
              <w:rPr/>
              <w:br/>
            </w:r>
            <w:r>
              <w:rPr>
                <w:b/>
              </w:rPr>
              <w:t xml:space="preserve">BỘ CÔNG AN</w:t>
            </w:r>
            <w:r>
              <w:rPr/>
              <w:br/>
            </w:r>
            <w:r>
              <w:rPr>
                <w:b/>
              </w:rPr>
              <w:t xml:space="preserve">THỨ TRƯỞNG </w:t>
            </w:r>
            <w:r>
              <w:rPr>
                <w:b/>
              </w:rPr>
              <w:br/>
            </w:r>
            <w:r>
              <w:rPr>
                <w:b/>
              </w:rPr>
              <w:t xml:space="preserve">THƯỢNG TƯỚNG</w:t>
            </w:r>
            <w:r>
              <w:rPr>
                <w:b/>
              </w:rPr>
              <w:br/>
            </w:r>
            <w:r>
              <w:rPr>
                <w:b/>
              </w:rPr>
              <w:br/>
            </w:r>
            <w:r>
              <w:rPr>
                <w:b/>
              </w:rPr>
              <w:br/>
            </w:r>
            <w:r>
              <w:rPr>
                <w:b/>
              </w:rPr>
              <w:br/>
            </w:r>
            <w:r>
              <w:rPr>
                <w:b/>
              </w:rPr>
              <w:t xml:space="preserve">Lê Thế Tiệm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VIỆN TRƯỞNG</w:t>
            </w:r>
            <w:r>
              <w:rPr/>
              <w:br/>
            </w:r>
            <w:r>
              <w:rPr>
                <w:b/>
              </w:rPr>
              <w:t xml:space="preserve">VIỆN KIỂM SÁT NHÂN DÂN TỐI CAO</w:t>
            </w:r>
            <w:r>
              <w:rPr/>
              <w:br/>
            </w:r>
            <w:r>
              <w:rPr>
                <w:b/>
              </w:rPr>
              <w:t xml:space="preserve">PHÓ VIỆN TRƯỞNG</w:t>
            </w:r>
            <w:r>
              <w:rPr/>
              <w:br/>
            </w:r>
            <w:r>
              <w:t xml:space="preserve"> </w:t>
            </w:r>
            <w:r>
              <w:rPr/>
              <w:br/>
            </w:r>
            <w:r>
              <w:rPr/>
              <w:br/>
            </w:r>
            <w:r>
              <w:rPr/>
              <w:br/>
            </w:r>
            <w:r>
              <w:rPr/>
              <w:br/>
            </w:r>
            <w:r>
              <w:rPr>
                <w:b/>
              </w:rPr>
              <w:t xml:space="preserve">Trần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CHÁNH ÁN</w:t>
            </w:r>
            <w:r>
              <w:rPr/>
              <w:br/>
            </w:r>
            <w:r>
              <w:rPr>
                <w:b/>
              </w:rPr>
              <w:t xml:space="preserve">TÒA ÁN NHÂN DÂN TỐI CAO</w:t>
            </w:r>
            <w:r>
              <w:rPr/>
              <w:br/>
            </w:r>
            <w:r>
              <w:rPr>
                <w:b/>
              </w:rPr>
              <w:t xml:space="preserve">PHÓ CHÁNH ÁN</w:t>
            </w:r>
            <w:r>
              <w:rPr/>
              <w:br/>
            </w:r>
            <w:r>
              <w:t xml:space="preserve"> </w:t>
            </w:r>
            <w:r>
              <w:rPr/>
              <w:br/>
            </w:r>
            <w:r>
              <w:rPr/>
              <w:br/>
            </w:r>
            <w:r>
              <w:rPr/>
              <w:br/>
            </w:r>
            <w:r>
              <w:rPr/>
              <w:br/>
            </w:r>
            <w:r>
              <w:rPr/>
              <w:br/>
            </w:r>
            <w:r>
              <w:t xml:space="preserve"> </w:t>
            </w:r>
            <w:r>
              <w:rPr>
                <w:b/>
              </w:rPr>
              <w:t xml:space="preserve">Đặng Quang Phương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u w:val="single"/>
        </w:rPr>
        <w:t xml:space="preserve">Nơi nhận</w:t>
      </w:r>
      <w:r>
        <w:rPr>
          <w:b/>
          <w:i/>
        </w:rPr>
        <w:t xml:space="preserve">:</w:t>
      </w:r>
      <w:r>
        <w:rPr/>
        <w:br/>
      </w:r>
      <w:r>
        <w:t xml:space="preserve">- </w:t>
      </w:r>
      <w:r>
        <w:t xml:space="preserve">Ủy ban Pháp luật của Quốc hội (để báo cáo);</w:t>
      </w:r>
      <w:r>
        <w:rPr/>
        <w:br/>
      </w:r>
      <w:r>
        <w:t xml:space="preserve">- Bộ Công an (để thực hiện);</w:t>
      </w:r>
      <w:r>
        <w:rPr/>
        <w:br/>
      </w:r>
      <w:r>
        <w:t xml:space="preserve">- Viện kiểm sát nhân dân tối cao (để thực hiện);</w:t>
      </w:r>
      <w:r>
        <w:rPr/>
        <w:br/>
      </w:r>
      <w:r>
        <w:t xml:space="preserve">- Tòa án nhân dân tối cao (để thực hiện);</w:t>
      </w:r>
      <w:r>
        <w:rPr/>
        <w:br/>
      </w:r>
      <w:r>
        <w:t xml:space="preserve">- Văn phòng Chính phủ (để đăng Công báo);</w:t>
      </w:r>
      <w:r>
        <w:rPr/>
        <w:br/>
      </w:r>
      <w:r>
        <w:t xml:space="preserve">- Lưu: V11, C11 (Bộ Công an).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3-2006-ttlt-bca-vksndtc-tandtc--huong-dan-thong-bao-gui-cung-cap-thong-tin-tai-lieu-lien-quan-den-nguoi-pham-t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2022-06-22T10:21:07Z</dcterms:created>
  <dcterms:modified xsi:type="dcterms:W3CDTF">2022-06-22T10:21:07Z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2022-06-22T10:21:07Z</dcterms:created>
  <dcterms:modified xsi:type="dcterms:W3CDTF">2022-06-22T10:21:07Z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2022-06-22T10:21:07Z</dcterms:created>
  <dcterms:modified xsi:type="dcterms:W3CDTF">2022-06-22T10:21:07Z</dcterms:modified>
</cp:coreProperties>
</file>