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VĂN SỐ 57 /BXD-QLN NGÀY 14 THÁNG 10 NĂM 2010 CỦA BỘ XÂY DỰNG VỀ VIỆC CHUYỂN NHƯỢNG HỢP ĐỒNG MUA BÁN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Kính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Công ty cổ phần Xây dựng và Phát triển nhà Hoàng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Xây dựng nhận được công văn số 105/CV-HA .10 ngày 28/8/2010 của Công ty cổ phần Xây dựng và Phát triển nhà Hoàng Anh (HAGL Land) đề nghị hướng dẫn về việc chuyển nhượng hợp đồng mua bán nhà ở của doanh nghiệp kinh doanh bất động sản. Sau khi nghiên cứu, Bộ Xây dựng có ý kiến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tại khoản 2 Điều 60 của Nghị định số 71/2010/NĐ-CP ngày 23/6/2010 của Chính phủ hướng dẫn thi hành Luật Nhà ở thì những trường hợp tổ chức, cá nhân đã ký </w:t>
      </w:r>
      <w:r>
        <w:rPr>
          <w:i/>
        </w:rPr>
        <w:t xml:space="preserve">hợp đồng</w:t>
      </w:r>
      <w:r>
        <w:t xml:space="preserve"> </w:t>
      </w:r>
      <w:r>
        <w:rPr>
          <w:i/>
        </w:rPr>
        <w:t xml:space="preserve">góp vốn hoặc hợp đồng hợp tác đầu tư (gọi chung là góp vốn) để được phân chia sản phẩm là nhà ở </w:t>
      </w:r>
      <w:r>
        <w:t xml:space="preserve">theo quy định tại điểm d khoản 3 Điều 9 của Nghị định số 71/2010/NĐ-CP mà sau đó bên tham gia góp vốn có nhu cầu chuyển nhượng lại nhà ở này cho người khác thì bên tham gia góp vốn </w:t>
      </w:r>
      <w:r>
        <w:rPr>
          <w:i/>
        </w:rPr>
        <w:t xml:space="preserve">được quyền trực tiếp ký hợp đồng chuyển nhượng </w:t>
      </w:r>
      <w:r>
        <w:t xml:space="preserve">cho bên thứ ba. Việc chuyển nhượng này được thực hiện theo hướng dẫn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là hộ gia đình, cá nhân hoặc tổ chức không có chức năng kinh doanh bất động sản thì thực hiện chuyển nhượng hợp đồng mua bán nhà ở theo quy định tại khoản 5 Điều 8 và khoản 1 Điều 20 của Thông tư số 16/2010/TT-BXD ngày 01/9/2010 của Bộ Xây dựng quy định cụ thể và hướng dẫn thực hiện một số nội dung của Nghị định số </w:t>
      </w:r>
      <w:hyperlink r:id="rId3" w:history="1">
        <w:r>
          <w:rPr>
            <w:rStyle w:val="Hyperlink"/>
          </w:rPr>
          <w:t xml:space="preserve">71/2010/NĐ-CP </w:t>
        </w:r>
      </w:hyperlink>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là doanh nghiệp có chức năng kinh doanh bất động sản thì thực hiện bán nhà ở theo quy định tại khoản 3 Điều 20 của Thông tư số </w:t>
      </w:r>
      <w:hyperlink r:id="rId4" w:history="1">
        <w:r>
          <w:rPr>
            <w:rStyle w:val="Hyperlink"/>
          </w:rPr>
          <w:t xml:space="preserve">16/2010/TT-BXD </w:t>
        </w:r>
      </w:hyperlink>
      <w:r>
        <w:t xml:space="preserve">, doanh nghiệp này chỉ được chuyển nhượng nhà ở cho bên thứ ba sau khi đã thanh toán hết tiền mua nhà ở cho chủ đầu tư hoặc sau khi đã nhận bàn giao nhà ở từ chủ đầu tư. Việc chuyển nhượng nhà ở trong trường hợp này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doanh nghiệp đã thanh toán hết tiền mua nhà ở nhưng chưa nhận bàn giao nhà ở từ chủ đầu tư thì sau khi hoàn thành thủ tục bán nhà ở qua sàn giao dịch bất động sản theo quy định, doanh nghiệp được ký hợp đồng với tên gọi là </w:t>
      </w:r>
      <w:r>
        <w:rPr>
          <w:i/>
        </w:rPr>
        <w:t xml:space="preserve">hợp đồng chuyển nhượng quyền và nghĩa vụ mua nhà ở</w:t>
      </w:r>
      <w:r>
        <w:t xml:space="preserve"> (có các nội dung như văn bản chuyển nhượng hợp đồng mua bán nhà ở nêu tại phụ lục số 14 ban hành kèm theo Thông tư số 16/2010/TT-BXD) với bên nhận chuyển nhượng quyền và nghĩa mua nhà ở, hợp đồng này không phải công chứng, nhưng phải có xác nhận của chủ đầu tư vào hợp đồng, bên chuyển nhượng quyền và nghĩa vụ mua nhà ở phải nộp nghĩa vụ tài chính cho Nhà nước theo quy định. Sau khi có xác nhận của chủ đầu tư thì chủ đầu tư sẽ chấm dứt giao dịch với doanh nghiệp (bên chuyển nhượng quyền và nghĩa vụ mua nhà ở) để giao dịch trực tiếp với bên nhận chuyển nhượng quyền và nghĩa mua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doanh nghiệp đã thanh toán hết tiền mua nhà ở và đã nhận bàn giao nhà ở từ chủ đầu tư thì sau khi hoàn thành thủ tục bán qua sàn giao dịch bất động sản, doanh nghiệp được ký </w:t>
      </w:r>
      <w:r>
        <w:rPr>
          <w:i/>
        </w:rPr>
        <w:t xml:space="preserve">hợp đồng mua bán nhà ở</w:t>
      </w:r>
      <w:r>
        <w:t xml:space="preserve"> với người mua theo mẫu quy định tại phụ lục số 15 ban hành kèm theo Thông tư số 16/2010/TT-BXD, hợp đồng mua bán này không cần phải có chứng nhận của công chứng và xác nhận của chủ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Như vậy, nếu Công ty HAGL Land đã </w:t>
      </w:r>
      <w:r>
        <w:rPr>
          <w:i/>
        </w:rPr>
        <w:t xml:space="preserve">ký hợp đồng góp vốn có phân chia sản phẩm là nhà ở với các tổ chức kinh doanh tại Việt Nam</w:t>
      </w:r>
      <w:r>
        <w:t xml:space="preserve"> thì nay các tổ chức này được quyền trực tiếp ký hợp đồng chuyển nhượng lại nhà ở đó cho khách hàng của mình theo quy định tại khoản 2 Điều 60 của Nghị định số 71/2010/NĐ-CP, Điều 20 của Thông tư số 16/2010/TT-BXD và theo hướng dẫn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đây là ý kiến trả lời của Bộ Xây dựng về việc chuyển nhượng hợp đồng mua bán nhà ở của doanh nghiệp kinh doanh bất động sản, đề nghị Công ty HAGL Land căn cứ vào các quy định của Nghị định số 71/2010/NĐ-CP và quy định tại Thông tư số số 16/2010/TT-BXD của Bộ Xây dựng để thực hiện./.</w:t>
      </w:r>
    </w:p>
    <w:tbl>
      <w:tblPr>
        <w:tblStyle w:val="TableNormal"/>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TL. Bộ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Cục trưởng Cục quản lý nhà và thị trường bất động sản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Mạnh Hà</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MỘT SỐ DỊCH VỤ TƯ VẤN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hyperlink r:id="rId5" w:history="1">
        <w:r>
          <w:rPr>
            <w:rStyle w:val="Hyperlink"/>
          </w:rPr>
          <w:t xml:space="preserve">Tư vấn tách thửa đất đai;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hyperlink r:id="rId6" w:history="1">
        <w:r>
          <w:rPr>
            <w:rStyle w:val="Hyperlink"/>
          </w:rPr>
          <w:t xml:space="preserve">Tư vấn pháp luật đất đai</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hyperlink r:id="rId7" w:history="1">
        <w:r>
          <w:rPr>
            <w:rStyle w:val="Hyperlink"/>
          </w:rPr>
          <w:t xml:space="preserve">Tư vấn cấp lại sổ đỏ bị mất</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hyperlink r:id="rId8" w:history="1">
        <w:r>
          <w:rPr>
            <w:rStyle w:val="Hyperlink"/>
          </w:rPr>
          <w:t xml:space="preserve"> Tư vấn mua bán, chuyển nhượng đất đai</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hyperlink r:id="rId9" w:history="1">
        <w:r>
          <w:rPr>
            <w:rStyle w:val="Hyperlink"/>
          </w:rPr>
          <w:t xml:space="preserve">Tư vấn đổi giấy chứng nhận quyền sử dụng đất</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hyperlink r:id="rId10" w:history="1">
        <w:r>
          <w:rPr>
            <w:rStyle w:val="Hyperlink"/>
          </w:rPr>
          <w:t xml:space="preserve">Tư vấn cấp giấy chứng nhận quyền sử dụng đất do trúng đấu giá</w:t>
        </w:r>
      </w:hyperlink>
      <w:r>
        <w:t xml:space="preserve">;</w:t>
      </w:r>
    </w:p>
    <w:sectPr>
      <w:headerReference w:type="default" r:id="rId11"/>
      <w:footerReference w:type="default" r:id="rId12"/>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cap-giay-chung-nhan-quyen-su-dung-dat-do-trung-dau-gia.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71-2010-nd-cp-quy-dinh-huong-dan-thi-hanh-luat-nha-o.aspx" TargetMode="External" /><Relationship Id="rId4" Type="http://schemas.openxmlformats.org/officeDocument/2006/relationships/hyperlink" Target="/thong-tu-16-2010-tt-bxd-huong-dan-thi-hanh-nghi-dinh-71-2010-nd-cp-huong-dan-luat-nha-o.aspx" TargetMode="External" /><Relationship Id="rId5" Type="http://schemas.openxmlformats.org/officeDocument/2006/relationships/hyperlink" Target="/tu-van-tach-thua-dat-dai--ho-so-tach-thua-nha-dat--le-phi-tach-thua--.aspx" TargetMode="External" /><Relationship Id="rId6" Type="http://schemas.openxmlformats.org/officeDocument/2006/relationships/hyperlink" Target="/tu-van-luat-dat-dai.aspx" TargetMode="External" /><Relationship Id="rId7" Type="http://schemas.openxmlformats.org/officeDocument/2006/relationships/hyperlink" Target="/tu-van-cap-lai-so-do-bi-mat.aspx" TargetMode="External" /><Relationship Id="rId8" Type="http://schemas.openxmlformats.org/officeDocument/2006/relationships/hyperlink" Target="/luat-su-tu-van-thu-tuc-mua-ban--chuyen-nhuong-dat-dai--nha-o--.aspx" TargetMode="External" /><Relationship Id="rId9" Type="http://schemas.openxmlformats.org/officeDocument/2006/relationships/hyperlink" Target="/tu-van-doi-giay-chung-nhan-quyen-su-dung-da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2022-06-22T13:57:14Z</dcterms:created>
  <dcterms:modified xsi:type="dcterms:W3CDTF">2022-06-22T13:57:14Z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2022-06-22T13:57:14Z</dcterms:created>
  <dcterms:modified xsi:type="dcterms:W3CDTF">2022-06-22T13:57:14Z</dcterms:modified>
</cp:coreProperties>
</file>