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5952"/>
      </w:tblGrid>
      <w:tr w:rsidTr="009F58A8">
        <w:trPr>
          <w:trHeight w:val="920"/>
          <w:tblCellSpacing w:w="0" w:type="dxa"/>
          <w:jc w:val="center"/>
        </w:trPr>
        <w:tc>
          <w:tcPr>
            <w:tcW w:w="3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CHÍNH PHỦ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br/>
            </w:r>
            <w:r w:rsidRPr="003C2058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</w:rPr>
              <w:t xml:space="preserve">________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Số: 108/2022/NĐ-CP</w:t>
            </w:r>
          </w:p>
        </w:tc>
        <w:tc>
          <w:tcPr>
            <w:tcW w:w="5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CỘNG HÒA XÃ HỘI CHỦ NGHĨA VIỆT NAM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br/>
            </w:r>
            <w:r w:rsidRPr="003C2058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Độc lập - Tự do - </w:t>
            </w:r>
            <w:r w:rsidRPr="003C2058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u w:color="FF0000"/>
              </w:rPr>
              <w:t xml:space="preserve">Hạnh phúc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u w:color="FF0000"/>
              </w:rPr>
              <w:br/>
            </w:r>
            <w:r w:rsidRPr="003C2058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u w:color="FF0000"/>
                <w:vertAlign w:val="superscript"/>
              </w:rPr>
              <w:t xml:space="preserve">_______________________</w:t>
            </w: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white"/>
              </w:rPr>
              <w:t xml:space="preserve">Hà Nội, ngày 28 tháng 12 năm 2022</w:t>
            </w:r>
          </w:p>
        </w:tc>
      </w:tr>
    </w:tbl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năng,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vụ,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cấu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Nam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</w:pPr>
      <w:r w:rsidRPr="003C2058">
        <w:rPr>
          <w:rStyle w:val="Vănbảnnộidung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  <w:t xml:space="preserve">_____________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  <w:lang w:val="en-US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19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2015;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đổi,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 w:rsidR="0013273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bổ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sung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một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 w:rsidR="0013273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val="en-US" w:eastAsia="en-US"/>
        </w:rPr>
        <w:t xml:space="preserve">số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val="en-US" w:eastAsia="en-US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 w:rsidR="0013273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 c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hức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 w:rsidR="0013273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 w:rsidR="0013273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quyề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địa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phương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22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2019;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10/2016/NĐ-CP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01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02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2016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 w:rsidR="0013273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Chí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quan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thuộc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 w:rsidR="0013273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số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47/2019/NĐ-CP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05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2019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việc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sửa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 w:rsidR="0013273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đổ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i,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 w:rsidR="0013273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bổ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sung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10/2016/NĐ-CP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01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02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2016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quan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thuộc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đề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trưởng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nghệ;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ban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năng,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vụ,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 w:rsidR="0013273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quyề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hạn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cấu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 w:rsidR="00132735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tổ c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hức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ị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trí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năng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0" w:name="bookmark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0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vấn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 w:rsidR="00A1642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hội;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cung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hoạc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lối,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nghĩa;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hội;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" w:name="bookmark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là: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ie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t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A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cademy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of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Social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Sciences,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 w:rsidR="00A1642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tắ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VASS.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2.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yề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bookmarkStart w:id="2" w:name="bookmark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bookmarkStart w:id="3" w:name="bookmark3"/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dài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" w:name="bookmark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" w:name="bookmark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" w:name="bookmark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tiễn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" w:name="bookmark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trị;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nâng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" w:name="bookmark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" w:name="bookmark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đẹ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tộc,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loại.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" w:name="bookmark1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tộc,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tôn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7001B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="007001B7">
        <w:rPr>
          <w:rStyle w:val="Vănbảnnộidung_"/>
          <w:rFonts w:ascii="Arial" w:hAnsi="Arial" w:cs="Arial"/>
          <w:sz w:val="20"/>
          <w:szCs w:val="20"/>
          <w:highlight w:val="white"/>
          <w:lang w:val="en-SG" w:eastAsia="vi-VN"/>
        </w:rPr>
        <w:t xml:space="preserve">óa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ngôn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ngữ,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nhằm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mạnh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tộc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thuyết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tế.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" w:name="bookmark1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1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cạnh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hậu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hướng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mặt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" w:name="bookmark1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ngàn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đất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chú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ọng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yếu,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vùng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vùng.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" w:name="bookmark1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biểu,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lớn,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 w:rsidR="00F330D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thể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tuệ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 w:rsidR="00F330D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cứ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94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5</w:t>
      </w:r>
      <w:bookmarkEnd w:id="1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quật,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sư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tầm,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tồn,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tàng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tộc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9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15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</w:p>
    <w:p>
      <w:pPr>
        <w:pStyle w:val="Vănbảnnộidung"/>
        <w:tabs>
          <w:tab w:val="left" w:pos="9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khai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" w:name="bookmark1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5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" w:name="bookmark1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1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mục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tiêu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duyệt.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" w:name="bookmark1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1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sỹ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sỹ;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5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" w:name="bookmark2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bookmarkEnd w:id="2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Tư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vấn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" w:name="bookmark2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</w:p>
    <w:p>
      <w:pPr>
        <w:pStyle w:val="Vănbảnnộidung"/>
        <w:tabs>
          <w:tab w:val="left" w:pos="9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" w:name="bookmark2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 w:rsidR="00F330D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8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2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thảo,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chương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 w:rsidR="00F330DB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2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2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tuyên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truyền,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giao.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" w:name="bookmark2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dữ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10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2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nghệ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mới,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tê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2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nghiệp;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luân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 w:rsidR="00C0799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 w:rsidR="00C0799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miễn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phái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đào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tạo,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dưỡng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khen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thưởng,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kỷ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nghỉ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hưu,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lương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8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" w:name="bookmark2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10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" w:name="bookmark3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</w:p>
    <w:p>
      <w:pPr>
        <w:pStyle w:val="Vănbảnnộidung"/>
        <w:tabs>
          <w:tab w:val="left" w:pos="9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" w:name="bookmark3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" w:name="bookmark3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109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" w:name="bookmark3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3.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cấu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</w:t>
      </w:r>
    </w:p>
    <w:p>
      <w:pPr>
        <w:pStyle w:val="Vănbảnnộidung"/>
        <w:tabs>
          <w:tab w:val="left" w:pos="91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" w:name="bookmark3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" w:name="bookmark3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 w:rsidR="001D2C2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hoạch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4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" w:name="bookmark3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3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học.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" w:name="bookmark3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3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tế.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" w:name="bookmark3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38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phòng.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" w:name="bookmark3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39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Triế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học.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" w:name="bookmark4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40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" w:name="bookmark4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41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92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2" w:name="bookmark4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bookmarkEnd w:id="42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học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10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3" w:name="bookmark4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hóa.</w:t>
      </w:r>
    </w:p>
    <w:p>
      <w:pPr>
        <w:pStyle w:val="Vănbảnnộidung"/>
        <w:tabs>
          <w:tab w:val="left" w:pos="10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4" w:name="bookmark4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3C2058" w:rsidR="001D2C2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người.</w:t>
      </w:r>
    </w:p>
    <w:p>
      <w:pPr>
        <w:pStyle w:val="Vănbảnnộidung"/>
        <w:tabs>
          <w:tab w:val="left" w:pos="10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5" w:name="bookmark4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học.</w:t>
      </w:r>
    </w:p>
    <w:p>
      <w:pPr>
        <w:pStyle w:val="Vănbảnnộidung"/>
        <w:tabs>
          <w:tab w:val="left" w:pos="10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6" w:name="bookmark4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học.</w:t>
      </w:r>
    </w:p>
    <w:p>
      <w:pPr>
        <w:pStyle w:val="Vănbảnnộidung"/>
        <w:tabs>
          <w:tab w:val="left" w:pos="10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7" w:name="bookmark4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học.</w:t>
      </w:r>
    </w:p>
    <w:p>
      <w:pPr>
        <w:pStyle w:val="Vănbảnnộidung"/>
        <w:tabs>
          <w:tab w:val="left" w:pos="10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8" w:name="bookmark4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Ngôn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ngữ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học.</w:t>
      </w:r>
    </w:p>
    <w:p>
      <w:pPr>
        <w:pStyle w:val="Vănbảnnộidung"/>
        <w:tabs>
          <w:tab w:val="left" w:pos="10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9" w:name="bookmark4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r w:rsidRPr="003C2058" w:rsidR="001D2C2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-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Nôm.</w:t>
      </w:r>
    </w:p>
    <w:p>
      <w:pPr>
        <w:pStyle w:val="Vănbảnnộidung"/>
        <w:tabs>
          <w:tab w:val="left" w:pos="10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0" w:name="bookmark5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1</w:t>
      </w:r>
      <w:bookmarkEnd w:id="5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7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Dâ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tộc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học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tabs>
          <w:tab w:val="left" w:pos="10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1" w:name="bookmark5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học.</w:t>
      </w:r>
    </w:p>
    <w:p>
      <w:pPr>
        <w:pStyle w:val="Vănbảnnộidung"/>
        <w:tabs>
          <w:tab w:val="left" w:pos="10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2" w:name="bookmark5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Tôn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giáo.</w:t>
      </w:r>
    </w:p>
    <w:p>
      <w:pPr>
        <w:pStyle w:val="Vănbảnnộidung"/>
        <w:tabs>
          <w:tab w:val="left" w:pos="10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3" w:name="bookmark5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văn.</w:t>
      </w:r>
    </w:p>
    <w:p>
      <w:pPr>
        <w:pStyle w:val="Vănbảnnộidung"/>
        <w:tabs>
          <w:tab w:val="left" w:pos="10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4" w:name="bookmark5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đình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Giới.</w:t>
      </w:r>
    </w:p>
    <w:p>
      <w:pPr>
        <w:pStyle w:val="Vănbảnnộidung"/>
        <w:tabs>
          <w:tab w:val="left" w:pos="10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5" w:name="bookmark5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vùng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Bộ.</w:t>
      </w:r>
    </w:p>
    <w:p>
      <w:pPr>
        <w:pStyle w:val="Vănbảnnộidung"/>
        <w:tabs>
          <w:tab w:val="left" w:pos="10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6" w:name="bookmark5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vùng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Bộ.</w:t>
      </w:r>
    </w:p>
    <w:p>
      <w:pPr>
        <w:pStyle w:val="Vănbảnnộidung"/>
        <w:tabs>
          <w:tab w:val="left" w:pos="10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7" w:name="bookmark5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vùng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Nguyên.</w:t>
      </w:r>
    </w:p>
    <w:p>
      <w:pPr>
        <w:pStyle w:val="Vănbảnnộidung"/>
        <w:tabs>
          <w:tab w:val="left" w:pos="10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8" w:name="bookmark5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vững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Vùng.</w:t>
      </w:r>
    </w:p>
    <w:p>
      <w:pPr>
        <w:pStyle w:val="Vănbảnnộidung"/>
        <w:tabs>
          <w:tab w:val="left" w:pos="10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9" w:name="bookmark5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giới.</w:t>
      </w:r>
    </w:p>
    <w:p>
      <w:pPr>
        <w:pStyle w:val="Vănbảnnộidung"/>
        <w:tabs>
          <w:tab w:val="left" w:pos="10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0" w:name="bookmark6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6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Quốc.</w:t>
      </w:r>
    </w:p>
    <w:p>
      <w:pPr>
        <w:pStyle w:val="Vănbảnnộidung"/>
        <w:tabs>
          <w:tab w:val="left" w:pos="10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1" w:name="bookmark6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6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Bắc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Á.</w:t>
      </w:r>
    </w:p>
    <w:p>
      <w:pPr>
        <w:pStyle w:val="Vănbảnnộidung"/>
        <w:tabs>
          <w:tab w:val="left" w:pos="10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2" w:name="bookmark6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6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Á.</w:t>
      </w:r>
    </w:p>
    <w:p>
      <w:pPr>
        <w:pStyle w:val="Vănbảnnộidung"/>
        <w:tabs>
          <w:tab w:val="left" w:pos="10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3" w:name="bookmark6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hi.</w:t>
      </w:r>
    </w:p>
    <w:p>
      <w:pPr>
        <w:pStyle w:val="Vănbảnnộidung"/>
        <w:tabs>
          <w:tab w:val="left" w:pos="10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4" w:name="bookmark6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Âu.</w:t>
      </w:r>
    </w:p>
    <w:p>
      <w:pPr>
        <w:pStyle w:val="Vănbảnnộidung"/>
        <w:tabs>
          <w:tab w:val="left" w:pos="10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5" w:name="bookmark6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Mỹ.</w:t>
      </w:r>
    </w:p>
    <w:p>
      <w:pPr>
        <w:pStyle w:val="Vănbảnnộidung"/>
        <w:tabs>
          <w:tab w:val="left" w:pos="107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6" w:name="bookmark6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10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7" w:name="bookmark6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7001B7">
        <w:rPr>
          <w:rStyle w:val="Vănbảnnộidung_"/>
          <w:rFonts w:ascii="Arial" w:hAnsi="Arial" w:cs="Arial"/>
          <w:sz w:val="20"/>
          <w:szCs w:val="20"/>
          <w:highlight w:val="white"/>
          <w:lang w:val="en-SG" w:eastAsia="vi-VN"/>
        </w:rPr>
        <w:t xml:space="preserve">Ứ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bookmarkStart w:id="68" w:name="_GoBack"/>
      <w:bookmarkEnd w:id="6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hệ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tin.</w:t>
      </w:r>
    </w:p>
    <w:p>
      <w:pPr>
        <w:pStyle w:val="Vănbảnnộidung"/>
        <w:tabs>
          <w:tab w:val="left" w:pos="10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9" w:name="bookmark6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tabs>
          <w:tab w:val="left" w:pos="10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0" w:name="bookmark69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7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tàng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tộc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10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1" w:name="bookmark70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7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chí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109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2" w:name="bookmark71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7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giúp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0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34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nghệ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35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38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 w:rsidR="0013273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4.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Lãnh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đạo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Viện</w:t>
      </w:r>
    </w:p>
    <w:p>
      <w:pPr>
        <w:pStyle w:val="Vănbảnnộidung"/>
        <w:tabs>
          <w:tab w:val="left" w:pos="9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3" w:name="bookmark72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3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04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tịch.</w:t>
      </w:r>
    </w:p>
    <w:p>
      <w:pPr>
        <w:pStyle w:val="Vănbảnnộidung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4" w:name="bookmark73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7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 w:rsidR="0090658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ớng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 w:rsidR="0090658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nhiệm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miễn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5" w:name="bookmark74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7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 w:rsidR="00030BE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tướng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miễn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Nam;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giúp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lĩnh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5.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khoản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6" w:name="bookmark75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Trung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á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o,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2023,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7" w:name="bookmark76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77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 w:rsidR="00A511B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r w:rsidRPr="003C2058" w:rsidR="001D2C2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Đông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2023,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 w:rsidR="00F330D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nhất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Tây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Châu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30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8" w:name="bookmark77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78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r w:rsidRPr="003C2058" w:rsidR="001D2C2A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2024,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EE3B79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r w:rsidR="00EE3B79">
        <w:rPr>
          <w:rStyle w:val="Vănbảnnộidung_"/>
          <w:rFonts w:ascii="Arial" w:hAnsi="Arial" w:cs="Arial"/>
          <w:sz w:val="20"/>
          <w:szCs w:val="20"/>
          <w:highlight w:val="white"/>
          <w:lang w:val="en-SG" w:eastAsia="vi-VN"/>
        </w:rPr>
        <w:t xml:space="preserve">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18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3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9" w:name="bookmark78"/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79"/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 V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Ngôn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ngữ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2024,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Bách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thư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Ngôn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ngữ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6.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Hiệu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lực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3C2058" w:rsidR="007B1B52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1.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2023.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99/2017/NĐ-CP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18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2017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cấu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Khoa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học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hội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3C2058" w:rsidR="007B1B52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3C205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3C2058">
        <w:rPr>
          <w:rFonts w:ascii="Arial" w:hAnsi="Arial" w:cs="Arial"/>
          <w:sz w:val="20"/>
          <w:szCs w:val="20"/>
          <w:highlight w:val="white"/>
        </w:rPr>
        <w:t xml:space="preserve">2. Chủ tịch Viện Hàn lâm Khoa học xã hội Việt Nam, các Bộ trưởng, Thủ trưởng cơ quan ngang bộ, Thủ trưởng cơ quan thuộc Chính phủ, Chủ tịch </w:t>
      </w:r>
      <w:r w:rsidRPr="003C2058" w:rsidR="00E50591">
        <w:rPr>
          <w:rFonts w:ascii="Arial" w:hAnsi="Arial" w:cs="Arial"/>
          <w:sz w:val="20"/>
          <w:szCs w:val="20"/>
          <w:highlight w:val="white"/>
        </w:rPr>
        <w:t xml:space="preserve">Ủy ban</w:t>
      </w:r>
      <w:r w:rsidRPr="003C2058">
        <w:rPr>
          <w:rFonts w:ascii="Arial" w:hAnsi="Arial" w:cs="Arial"/>
          <w:sz w:val="20"/>
          <w:szCs w:val="20"/>
          <w:highlight w:val="white"/>
        </w:rPr>
        <w:t xml:space="preserve"> nhân dân tỉnh, thành phố trực thuộc trung ương chịu trách nhiệm thi hành Nghị định này.</w:t>
      </w:r>
    </w:p>
    <w:p>
      <w:pPr>
        <w:adjustRightInd w:val="0"/>
        <w:snapToGrid w:val="0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  <w:lang w:eastAsia="zh-CN"/>
        </w:rPr>
      </w:pPr>
    </w:p>
    <w:tbl>
      <w:tblPr>
        <w:tblStyle w:val="TableNormal"/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3"/>
        <w:gridCol w:w="3432"/>
      </w:tblGrid>
      <w:tr w:rsidTr="00F27D78">
        <w:trPr>
          <w:trHeight w:val="920"/>
          <w:tblCellSpacing w:w="0" w:type="dxa"/>
          <w:jc w:val="center"/>
        </w:trPr>
        <w:tc>
          <w:tcPr>
            <w:tcW w:w="55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rPr>
                <w:rFonts w:ascii="Arial" w:hAnsi="Arial" w:cs="Arial"/>
                <w:b/>
                <w:i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b/>
                <w:i/>
                <w:color w:val="auto"/>
                <w:sz w:val="20"/>
                <w:szCs w:val="20"/>
                <w:highlight w:val="white"/>
              </w:rPr>
              <w:t xml:space="preserve">Nơi nhận: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Ban Bí thư Trung ương Đảng;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Thủ tướng, các Phó Thủ tướ</w:t>
            </w:r>
            <w:r w:rsidRPr="003C2058" w:rsidR="00120A9E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ng Chính phủ;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Các bộ, cơ quan ngang bộ, cơ quan thuộc Chính phủ;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HĐND, UBND các tỉnh, thành phố trực thuộc trung</w:t>
            </w:r>
            <w:r w:rsidRPr="003C2058" w:rsidR="00E50591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 ương;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Văn phòng </w:t>
            </w:r>
            <w:r w:rsidRPr="003C2058" w:rsidR="00E50591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Trung ương và các Ban của Đảng;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r w:rsidRPr="003C2058" w:rsidR="00E50591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Văn phòng Tổng Bí thư;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r w:rsidRPr="003C2058" w:rsidR="00E50591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Văn phòng Ch</w:t>
            </w:r>
            <w:r w:rsidRPr="003C2058" w:rsidR="00E50591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ủ tịch nướ</w:t>
            </w: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c;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Hội đồng Dân tộc và các </w:t>
            </w:r>
            <w:r w:rsidRPr="003C2058" w:rsidR="00E50591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Ủy ban của Quốc hội;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r w:rsidRPr="003C2058" w:rsidR="00E50591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Văn phòng Quốc hội;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Tòa án nhân dân tối cao;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Viện kiểm sát nhân dân tối cao;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Kiểm toán nhà nước;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</w:t>
            </w:r>
            <w:r w:rsidRPr="003C2058" w:rsidR="00E50591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Ủy ban</w:t>
            </w: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Giám sát tài chính Quốc gia;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Ngân hàng Chính sách xã hội;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Ngân hàng Phát triển Việt Nam;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</w:t>
            </w:r>
            <w:r w:rsidRPr="003C2058" w:rsidR="00E50591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Ủy ban</w:t>
            </w: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trung ương Mặt trận Tổ quốc Việt Nam;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Cơ quan trung ương của các đoàn thể;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 VPCP: BTCN, các PCN, Trợ</w:t>
            </w:r>
            <w:r w:rsidRPr="003C2058" w:rsidR="00120A9E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 lý TTg, TGĐ </w:t>
            </w:r>
            <w:r w:rsidRPr="003C2058" w:rsidR="00892AE7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C</w:t>
            </w:r>
            <w:r w:rsidRPr="003C2058" w:rsidR="00120A9E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ổng TTĐT,</w:t>
            </w:r>
            <w:r w:rsidR="000E674C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 các Vụ, Cục, đơ</w:t>
            </w:r>
            <w:r w:rsidRPr="003C2058" w:rsidR="00120A9E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n vị trực thuộc, Công báo;</w:t>
            </w:r>
          </w:p>
          <w:p>
            <w:pPr>
              <w:adjustRightInd w:val="0"/>
              <w:snapToGrid w:val="0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-</w:t>
            </w:r>
            <w:r w:rsidRPr="003C2058" w:rsidR="00892AE7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  <w:t xml:space="preserve"> </w:t>
            </w:r>
            <w:r w:rsidRPr="003C2058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 xml:space="preserve">Lưu: VT, TCCV (2b)</w:t>
            </w:r>
          </w:p>
        </w:tc>
        <w:tc>
          <w:tcPr>
            <w:tcW w:w="3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jc w:val="center"/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TM. CHÍNH PHỦ</w:t>
            </w:r>
          </w:p>
          <w:p>
            <w:pPr>
              <w:adjustRightInd w:val="0"/>
              <w:snapToGrid w:val="0"/>
              <w:jc w:val="center"/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KT. THỦ TƯỚNG</w:t>
            </w:r>
            <w:r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br/>
            </w:r>
            <w:r w:rsidRPr="003C2058"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/>
              </w:rPr>
              <w:t xml:space="preserve">PHÓ </w:t>
            </w:r>
            <w:r w:rsidRPr="003C2058">
              <w:rPr>
                <w:rStyle w:val="Vănbảnnộidung_"/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 xml:space="preserve">THỦ TƯỚNG</w:t>
            </w:r>
          </w:p>
          <w:p>
            <w:pPr>
              <w:adjustRightInd w:val="0"/>
              <w:snapToGrid w:val="0"/>
              <w:jc w:val="center"/>
              <w:rPr>
                <w:rStyle w:val="Chúthíchảnh_"/>
                <w:rFonts w:ascii="Arial" w:hAnsi="Arial" w:cs="Arial"/>
                <w:bCs w:val="0"/>
                <w:color w:val="auto"/>
                <w:sz w:val="20"/>
                <w:szCs w:val="20"/>
                <w:highlight w:val="white"/>
                <w:lang w:val="en-US"/>
              </w:rPr>
            </w:pPr>
          </w:p>
          <w:p>
            <w:pPr>
              <w:adjustRightInd w:val="0"/>
              <w:snapToGrid w:val="0"/>
              <w:jc w:val="center"/>
              <w:rPr>
                <w:rStyle w:val="Chúthíchảnh_"/>
                <w:rFonts w:ascii="Arial" w:hAnsi="Arial" w:cs="Arial"/>
                <w:bCs w:val="0"/>
                <w:color w:val="auto"/>
                <w:sz w:val="20"/>
                <w:szCs w:val="20"/>
                <w:highlight w:val="white"/>
                <w:lang w:val="en-US"/>
              </w:rPr>
            </w:pPr>
          </w:p>
          <w:p>
            <w:pPr>
              <w:adjustRightInd w:val="0"/>
              <w:snapToGrid w:val="0"/>
              <w:jc w:val="center"/>
              <w:rPr>
                <w:rStyle w:val="Chúthíchảnh_"/>
                <w:rFonts w:ascii="Arial" w:hAnsi="Arial" w:cs="Arial"/>
                <w:bCs w:val="0"/>
                <w:color w:val="auto"/>
                <w:sz w:val="20"/>
                <w:szCs w:val="20"/>
                <w:highlight w:val="white"/>
                <w:lang w:val="en-US"/>
              </w:rPr>
            </w:pPr>
          </w:p>
          <w:p>
            <w:pPr>
              <w:adjustRightInd w:val="0"/>
              <w:snapToGrid w:val="0"/>
              <w:jc w:val="center"/>
              <w:rPr>
                <w:rStyle w:val="Chúthíchảnh_"/>
                <w:rFonts w:ascii="Arial" w:hAnsi="Arial" w:cs="Arial"/>
                <w:bCs w:val="0"/>
                <w:color w:val="auto"/>
                <w:sz w:val="20"/>
                <w:szCs w:val="20"/>
                <w:highlight w:val="white"/>
                <w:lang w:val="en-US"/>
              </w:rPr>
            </w:pPr>
          </w:p>
          <w:p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</w:pPr>
            <w:r w:rsidRPr="003C2058">
              <w:rPr>
                <w:rStyle w:val="Chúthíchảnh_"/>
                <w:rFonts w:ascii="Arial" w:hAnsi="Arial" w:cs="Arial"/>
                <w:bCs w:val="0"/>
                <w:color w:val="auto"/>
                <w:sz w:val="20"/>
                <w:szCs w:val="20"/>
                <w:highlight w:val="white"/>
                <w:lang w:val="en-US"/>
              </w:rPr>
              <w:t xml:space="preserve">Phạ</w:t>
            </w:r>
            <w:r w:rsidRPr="003C2058">
              <w:rPr>
                <w:rStyle w:val="Chúthíchảnh_"/>
                <w:rFonts w:ascii="Arial" w:hAnsi="Arial" w:cs="Arial"/>
                <w:bCs w:val="0"/>
                <w:color w:val="auto"/>
                <w:sz w:val="20"/>
                <w:szCs w:val="20"/>
                <w:highlight w:val="white"/>
              </w:rPr>
              <w:t xml:space="preserve">m Bình Minh</w:t>
            </w:r>
          </w:p>
        </w:tc>
      </w:tr>
    </w:tbl>
    <w:p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  <w:highlight w:val="white"/>
          <w:lang w:eastAsia="zh-CN"/>
        </w:rPr>
      </w:pPr>
    </w:p>
    <w:sectPr w:rsidSect="005F6319">
      <w:headerReference w:type="default" r:id="rId3"/>
      <w:footerReference w:type="default" r:id="rId4"/>
      <w:type w:val="continuous"/>
      <w:pgSz w:w="11900" w:h="16840" w:orient="portrait"/>
      <w:pgMar w:top="1440" w:right="1440" w:bottom="1440" w:left="1440" w:header="800" w:footer="800" w:gutter="0"/>
      <w:cols w:num="1" w:space="720">
        <w:col w:w="9020" w:space="7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Auto"/>
    <w:pitch w:val="variable"/>
    <w:sig w:usb0="E0002AFF" w:usb1="4000ACFF" w:usb2="00000001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60"/>
  <w:removePersonalInformation/>
  <w:embedSystemFonts/>
  <w:bordersDoNotSurroundFooter/>
  <w:bordersDoNotSurroundHeader/>
  <w:doNotTrackMoves/>
  <w:documentProtection w:edit="trackedChanges" w:enforcement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SG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99"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Vănbảnnộidung_">
    <w:name w:val="Văn bản nội dung_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Vănbảnnộidung(3)_">
    <w:name w:val="Văn bản nội dung (3)_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Vănbảnnộidung(4)_">
    <w:name w:val="Văn bản nội dung (4)_"/>
    <w:uiPriority w:val="99"/>
    <w:rPr>
      <w:rFonts w:ascii="Arial" w:hAnsi="Arial" w:cs="Arial"/>
      <w:sz w:val="18"/>
      <w:szCs w:val="18"/>
      <w:u w:val="none"/>
    </w:rPr>
  </w:style>
  <w:style w:type="character" w:customStyle="1" w:styleId="Đầutranghoặcchântrang(2)_">
    <w:name w:val="Đầu trang hoặc chân trang (2)_"/>
    <w:uiPriority w:val="99"/>
    <w:rPr>
      <w:rFonts w:ascii="Times New Roman" w:hAnsi="Times New Roman" w:cs="Times New Roman"/>
      <w:sz w:val="20"/>
      <w:szCs w:val="20"/>
      <w:u w:val="none"/>
      <w:lang w:val="en-US" w:eastAsia="en-US"/>
    </w:rPr>
  </w:style>
  <w:style w:type="character" w:customStyle="1" w:styleId="Vănbảnnộidung(2)_">
    <w:name w:val="Văn bản nội dung (2)_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Chúthíchảnh_">
    <w:name w:val="Chú thích ảnh_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Vănbảnnộidung">
    <w:name w:val="Văn bản nội dung"/>
    <w:basedOn w:val="Normal"/>
    <w:uiPriority w:val="99"/>
    <w:qFormat/>
    <w:pPr>
      <w:spacing w:after="160" w:line="262" w:lineRule="auto"/>
      <w:ind w:firstLine="400"/>
    </w:pPr>
    <w:rPr>
      <w:rFonts w:ascii="Times New Roman" w:hAnsi="Times New Roman" w:cs="Times New Roman"/>
      <w:color w:val="auto"/>
      <w:sz w:val="26"/>
      <w:szCs w:val="26"/>
      <w:lang w:eastAsia="zh-CN"/>
    </w:rPr>
  </w:style>
  <w:style w:type="paragraph" w:customStyle="1" w:styleId="Vănbảnnộidung(3)">
    <w:name w:val="Văn bản nội dung (3)"/>
    <w:basedOn w:val="Normal"/>
    <w:uiPriority w:val="99"/>
    <w:pPr>
      <w:spacing w:after="900"/>
      <w:ind w:hanging="1580"/>
    </w:pPr>
    <w:rPr>
      <w:rFonts w:ascii="Times New Roman" w:hAnsi="Times New Roman" w:cs="Times New Roman"/>
      <w:color w:val="auto"/>
      <w:sz w:val="18"/>
      <w:szCs w:val="18"/>
      <w:lang w:eastAsia="zh-CN"/>
    </w:rPr>
  </w:style>
  <w:style w:type="paragraph" w:customStyle="1" w:styleId="Vănbảnnộidung(4)">
    <w:name w:val="Văn bản nội dung (4)"/>
    <w:basedOn w:val="Normal"/>
    <w:uiPriority w:val="99"/>
    <w:pPr>
      <w:spacing w:after="900" w:line="180" w:lineRule="auto"/>
      <w:jc w:val="center"/>
    </w:pPr>
    <w:rPr>
      <w:rFonts w:ascii="Arial" w:hAnsi="Arial" w:cs="Arial"/>
      <w:color w:val="auto"/>
      <w:sz w:val="18"/>
      <w:szCs w:val="18"/>
      <w:lang w:eastAsia="zh-CN"/>
    </w:rPr>
  </w:style>
  <w:style w:type="paragraph" w:customStyle="1" w:styleId="Đầutranghoặcchântrang(2)">
    <w:name w:val="Đầu trang hoặc chân trang (2)"/>
    <w:basedOn w:val="Normal"/>
    <w:uiPriority w:val="99"/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Vănbảnnộidung(2)">
    <w:name w:val="Văn bản nội dung (2)"/>
    <w:basedOn w:val="Normal"/>
    <w:uiPriority w:val="99"/>
    <w:rPr>
      <w:rFonts w:ascii="Times New Roman" w:hAnsi="Times New Roman" w:cs="Times New Roman"/>
      <w:color w:val="auto"/>
      <w:sz w:val="22"/>
      <w:szCs w:val="22"/>
      <w:lang w:eastAsia="zh-CN"/>
    </w:rPr>
  </w:style>
  <w:style w:type="paragraph" w:customStyle="1" w:styleId="Chúthíchảnh">
    <w:name w:val="Chú thích ảnh"/>
    <w:basedOn w:val="Normal"/>
    <w:uiPriority w:val="99"/>
    <w:pPr>
      <w:jc w:val="center"/>
    </w:pPr>
    <w:rPr>
      <w:rFonts w:ascii="Times New Roman" w:hAnsi="Times New Roman" w:cs="Times New Roman"/>
      <w:b/>
      <w:bCs/>
      <w:color w:val="auto"/>
      <w:sz w:val="26"/>
      <w:szCs w:val="26"/>
      <w:lang w:eastAsia="zh-CN"/>
    </w:rPr>
  </w:style>
  <w:style w:type="paragraph" w:styleId="Header">
    <w:name w:val="Header"/>
    <w:basedOn w:val="Normal"/>
    <w:uiPriority w:val="99"/>
    <w:unhideWhenUsed/>
    <w:rsid w:val="00F368A4"/>
    <w:pPr>
      <w:tabs>
        <w:tab w:val="center" w:pos="4680"/>
        <w:tab w:val="right" w:pos="9360"/>
      </w:tabs>
    </w:pPr>
    <w:rPr/>
  </w:style>
  <w:style w:type="character" w:customStyle="1" w:styleId="HeaderChar">
    <w:name w:val="Header Char"/>
    <w:link w:val="FooterChar"/>
    <w:uiPriority w:val="99"/>
    <w:rsid w:val="00F368A4"/>
    <w:rPr>
      <w:rFonts w:cs="Courier New"/>
      <w:color w:val="000000"/>
      <w:lang w:val="vi-VN" w:eastAsia="vi-VN"/>
    </w:rPr>
  </w:style>
  <w:style w:type="paragraph" w:styleId="Footer">
    <w:name w:val="Footer"/>
    <w:basedOn w:val="Normal"/>
    <w:uiPriority w:val="99"/>
    <w:unhideWhenUsed/>
    <w:qFormat/>
    <w:rsid w:val="00F368A4"/>
    <w:pPr>
      <w:tabs>
        <w:tab w:val="center" w:pos="4680"/>
        <w:tab w:val="right" w:pos="9360"/>
      </w:tabs>
    </w:pPr>
    <w:rPr/>
  </w:style>
  <w:style w:type="character" w:customStyle="1" w:styleId="FooterChar">
    <w:name w:val="Footer Char"/>
    <w:uiPriority w:val="99"/>
    <w:rsid w:val="00F368A4"/>
    <w:rPr>
      <w:rFonts w:cs="Courier New"/>
      <w:color w:val="000000"/>
      <w:lang w:val="vi-VN" w:eastAsia="vi-VN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2024-05-07T08:30:00Z</dcterms:created>
  <dcterms:modified xsi:type="dcterms:W3CDTF">2024-05-07T08:30:00Z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5</Pages>
  <Words>1730</Words>
  <Characters>9862</Characters>
  <Application>Microsoft Office Word</Application>
  <DocSecurity>0</DocSecurity>
  <Lines>82</Lines>
  <Paragraphs>23</Paragraphs>
  <CharactersWithSpaces>11569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</cp:revision>
  <dcterms:created xsi:type="dcterms:W3CDTF">2024-05-07T08:30:00Z</dcterms:created>
  <dcterms:modified xsi:type="dcterms:W3CDTF">2024-05-07T08:30:00Z</dcterms:modified>
</cp:coreProperties>
</file>