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8613"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967"/>
        <w:gridCol w:w="5646"/>
      </w:tblGrid>
      <w:tr w:rsidR="00681240" w14:paraId="49F72D72" w14:textId="77777777" w:rsidTr="0068124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FED852" w14:textId="77777777" w:rsidR="00681240" w:rsidRDefault="0068124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QUỐC HỘI</w:t>
            </w:r>
            <w:r>
              <w:rPr>
                <w:rFonts w:ascii="Arial" w:hAnsi="Arial" w:cs="Arial"/>
                <w:color w:val="000000"/>
                <w:sz w:val="21"/>
                <w:szCs w:val="21"/>
              </w:rPr>
              <w:b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BD9482" w14:textId="77777777" w:rsidR="00681240" w:rsidRDefault="0068124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color w:val="000000"/>
                <w:sz w:val="21"/>
                <w:szCs w:val="21"/>
              </w:rPr>
              <w:br/>
              <w:t>Độc lập - Tự do - Hạnh phúc</w:t>
            </w:r>
            <w:r>
              <w:rPr>
                <w:rFonts w:ascii="Arial" w:hAnsi="Arial" w:cs="Arial"/>
                <w:color w:val="000000"/>
                <w:sz w:val="21"/>
                <w:szCs w:val="21"/>
              </w:rPr>
              <w:br/>
              <w:t>---------------</w:t>
            </w:r>
          </w:p>
        </w:tc>
      </w:tr>
      <w:tr w:rsidR="00681240" w14:paraId="37F4A1FA" w14:textId="77777777" w:rsidTr="0068124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974FBF" w14:textId="77777777" w:rsidR="00681240" w:rsidRDefault="0068124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Luật số: </w:t>
            </w:r>
            <w:hyperlink r:id="rId7" w:tgtFrame="_blank" w:history="1">
              <w:r>
                <w:rPr>
                  <w:rStyle w:val="Hyperlink"/>
                  <w:rFonts w:ascii="Arial" w:hAnsi="Arial" w:cs="Arial"/>
                  <w:color w:val="135ECD"/>
                  <w:sz w:val="21"/>
                  <w:szCs w:val="21"/>
                </w:rPr>
                <w:t>54/2010/QH12</w:t>
              </w:r>
            </w:hyperlink>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DB2A5B" w14:textId="77777777" w:rsidR="00681240" w:rsidRDefault="00681240">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17 tháng 6 năm 2010</w:t>
            </w:r>
          </w:p>
        </w:tc>
      </w:tr>
    </w:tbl>
    <w:p w14:paraId="3EF6C126" w14:textId="77777777" w:rsidR="00681240" w:rsidRDefault="00681240" w:rsidP="00681240">
      <w:pPr>
        <w:pStyle w:val="NormalWeb"/>
        <w:spacing w:after="90" w:afterAutospacing="0" w:line="345" w:lineRule="atLeast"/>
        <w:jc w:val="both"/>
        <w:rPr>
          <w:rFonts w:ascii="Arial" w:hAnsi="Arial" w:cs="Arial"/>
          <w:color w:val="000000"/>
          <w:sz w:val="21"/>
          <w:szCs w:val="21"/>
        </w:rPr>
      </w:pPr>
    </w:p>
    <w:p w14:paraId="1B5C93AB" w14:textId="77777777" w:rsidR="00681240" w:rsidRDefault="00681240" w:rsidP="0068124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LUẬT</w:t>
      </w:r>
    </w:p>
    <w:p w14:paraId="4999B7D3" w14:textId="77777777" w:rsidR="00681240" w:rsidRDefault="00681240" w:rsidP="0068124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TRỌNG TÀI THƯƠNG MẠI</w:t>
      </w:r>
    </w:p>
    <w:p w14:paraId="292DF60A" w14:textId="77777777" w:rsidR="00681240" w:rsidRDefault="00681240" w:rsidP="00681240">
      <w:pPr>
        <w:pStyle w:val="NormalWeb"/>
        <w:spacing w:after="90" w:afterAutospacing="0" w:line="345" w:lineRule="atLeast"/>
        <w:jc w:val="center"/>
        <w:rPr>
          <w:rFonts w:ascii="Arial" w:hAnsi="Arial" w:cs="Arial"/>
          <w:color w:val="000000"/>
          <w:sz w:val="21"/>
          <w:szCs w:val="21"/>
        </w:rPr>
      </w:pPr>
    </w:p>
    <w:p w14:paraId="6344B60C" w14:textId="77777777" w:rsidR="00681240" w:rsidRDefault="00681240" w:rsidP="0068124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Hiến pháp nước Cộng hòa xã hội chủ nghĩa Việt Nam năm 1992 đã được sửa đổi, bổ sung một số điều theo Nghị quyết số </w:t>
      </w:r>
      <w:hyperlink r:id="rId8" w:tgtFrame="_blank" w:history="1">
        <w:r>
          <w:rPr>
            <w:rStyle w:val="Hyperlink"/>
            <w:rFonts w:ascii="Arial" w:hAnsi="Arial" w:cs="Arial"/>
            <w:color w:val="135ECD"/>
            <w:sz w:val="21"/>
            <w:szCs w:val="21"/>
          </w:rPr>
          <w:t>51/2001/QH10 </w:t>
        </w:r>
      </w:hyperlink>
      <w:r>
        <w:rPr>
          <w:rFonts w:ascii="Arial" w:hAnsi="Arial" w:cs="Arial"/>
          <w:color w:val="000000"/>
          <w:sz w:val="21"/>
          <w:szCs w:val="21"/>
        </w:rPr>
        <w:t>;</w:t>
      </w:r>
      <w:r>
        <w:rPr>
          <w:rFonts w:ascii="Arial" w:hAnsi="Arial" w:cs="Arial"/>
          <w:color w:val="000000"/>
          <w:sz w:val="21"/>
          <w:szCs w:val="21"/>
        </w:rPr>
        <w:br/>
        <w:t>Quốc hội ban hành Luật T</w:t>
      </w:r>
      <w:bookmarkStart w:id="0" w:name="_GoBack"/>
      <w:bookmarkEnd w:id="0"/>
      <w:r>
        <w:rPr>
          <w:rFonts w:ascii="Arial" w:hAnsi="Arial" w:cs="Arial"/>
          <w:color w:val="000000"/>
          <w:sz w:val="21"/>
          <w:szCs w:val="21"/>
        </w:rPr>
        <w:t>rọng tài thương mại.</w:t>
      </w:r>
    </w:p>
    <w:p w14:paraId="5E08D116" w14:textId="77777777" w:rsidR="00681240" w:rsidRDefault="00681240" w:rsidP="00681240">
      <w:pPr>
        <w:pStyle w:val="NormalWeb"/>
        <w:spacing w:after="90" w:afterAutospacing="0" w:line="345" w:lineRule="atLeast"/>
        <w:jc w:val="both"/>
        <w:rPr>
          <w:rFonts w:ascii="Arial" w:hAnsi="Arial" w:cs="Arial"/>
          <w:color w:val="000000"/>
          <w:sz w:val="21"/>
          <w:szCs w:val="21"/>
        </w:rPr>
      </w:pPr>
    </w:p>
    <w:p w14:paraId="134A13F5" w14:textId="77777777" w:rsidR="00681240" w:rsidRDefault="00681240" w:rsidP="00681240">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Chương I: NHỮNG QUY ĐỊNH CHUNG</w:t>
      </w:r>
    </w:p>
    <w:p w14:paraId="1BEC651D" w14:textId="77777777" w:rsidR="00681240" w:rsidRDefault="00681240" w:rsidP="00681240">
      <w:pPr>
        <w:pStyle w:val="NormalWeb"/>
        <w:spacing w:after="90" w:afterAutospacing="0" w:line="345" w:lineRule="atLeast"/>
        <w:jc w:val="both"/>
        <w:rPr>
          <w:rFonts w:ascii="Arial" w:hAnsi="Arial" w:cs="Arial"/>
          <w:color w:val="000000"/>
          <w:sz w:val="21"/>
          <w:szCs w:val="21"/>
        </w:rPr>
      </w:pPr>
    </w:p>
    <w:p w14:paraId="56EFCB79" w14:textId="77777777" w:rsidR="00681240" w:rsidRDefault="00681240" w:rsidP="00681240">
      <w:pPr>
        <w:pStyle w:val="Heading3"/>
        <w:spacing w:before="75" w:after="75" w:line="375" w:lineRule="atLeast"/>
        <w:rPr>
          <w:rFonts w:ascii="Arial" w:hAnsi="Arial" w:cs="Arial"/>
          <w:color w:val="A76014"/>
          <w:sz w:val="27"/>
          <w:szCs w:val="27"/>
        </w:rPr>
      </w:pPr>
      <w:r>
        <w:rPr>
          <w:rFonts w:ascii="Arial" w:hAnsi="Arial" w:cs="Arial"/>
          <w:color w:val="A76014"/>
        </w:rPr>
        <w:t>Điều 1. Phạm vi điều chỉnh</w:t>
      </w:r>
    </w:p>
    <w:p w14:paraId="485DB4CD"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quy định về thẩm quyền của Trọng tài thương mại, các hình thức trọng tài, tổ chức trọng tài, Trọng tài viên; trình tự, thủ tục trọng tài; quyền, nghĩa vụ và trách nhiệm của các bên trong tố tụng trọng tài; thẩm quyền của Tòa án đối với hoạt động trọng tài; tổ chức và hoạt động của Trọng tài nước ngoài tại Việt Nam, thi hành phán quyết trọng tài.</w:t>
      </w:r>
    </w:p>
    <w:p w14:paraId="4DEE0020" w14:textId="77777777" w:rsidR="00681240" w:rsidRDefault="00681240" w:rsidP="00681240">
      <w:pPr>
        <w:pStyle w:val="NormalWeb"/>
        <w:spacing w:after="90" w:afterAutospacing="0" w:line="345" w:lineRule="atLeast"/>
        <w:jc w:val="both"/>
        <w:rPr>
          <w:rFonts w:ascii="Arial" w:hAnsi="Arial" w:cs="Arial"/>
          <w:color w:val="000000"/>
          <w:sz w:val="21"/>
          <w:szCs w:val="21"/>
        </w:rPr>
      </w:pPr>
    </w:p>
    <w:p w14:paraId="3E87BBCB" w14:textId="77777777" w:rsidR="00681240" w:rsidRDefault="00681240" w:rsidP="00681240">
      <w:pPr>
        <w:pStyle w:val="Heading3"/>
        <w:spacing w:before="75" w:after="75" w:line="375" w:lineRule="atLeast"/>
        <w:rPr>
          <w:rFonts w:ascii="Arial" w:hAnsi="Arial" w:cs="Arial"/>
          <w:color w:val="A76014"/>
          <w:sz w:val="27"/>
          <w:szCs w:val="27"/>
        </w:rPr>
      </w:pPr>
      <w:r>
        <w:rPr>
          <w:rFonts w:ascii="Arial" w:hAnsi="Arial" w:cs="Arial"/>
          <w:color w:val="A76014"/>
        </w:rPr>
        <w:t>Điều 2. Thẩm quyền giải quyết các tranh chấp của Trọng tài</w:t>
      </w:r>
    </w:p>
    <w:p w14:paraId="783C315C"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Tranh chấp giữa các bên phát sinh từ hoạt động thương mại.</w:t>
      </w:r>
    </w:p>
    <w:p w14:paraId="383E95BA"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Tranh chấp phát sinh giữa các bên trong đó ít nhất một bên có hoạt động thương mại.</w:t>
      </w:r>
    </w:p>
    <w:p w14:paraId="5402CB6C"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Tranh chấp khác giữa các bên mà pháp luật quy định được giải quyết bằng Trọng tài.</w:t>
      </w:r>
    </w:p>
    <w:p w14:paraId="0A42D9AF" w14:textId="77777777" w:rsidR="00681240" w:rsidRDefault="00681240" w:rsidP="00681240">
      <w:pPr>
        <w:pStyle w:val="NormalWeb"/>
        <w:spacing w:after="90" w:afterAutospacing="0" w:line="345" w:lineRule="atLeast"/>
        <w:jc w:val="both"/>
        <w:rPr>
          <w:rFonts w:ascii="Arial" w:hAnsi="Arial" w:cs="Arial"/>
          <w:color w:val="000000"/>
          <w:sz w:val="21"/>
          <w:szCs w:val="21"/>
        </w:rPr>
      </w:pPr>
    </w:p>
    <w:p w14:paraId="41A5D42F" w14:textId="77777777" w:rsidR="00681240" w:rsidRDefault="00681240" w:rsidP="00681240">
      <w:pPr>
        <w:pStyle w:val="Heading3"/>
        <w:spacing w:before="75" w:after="75" w:line="375" w:lineRule="atLeast"/>
        <w:rPr>
          <w:rFonts w:ascii="Arial" w:hAnsi="Arial" w:cs="Arial"/>
          <w:color w:val="A76014"/>
          <w:sz w:val="27"/>
          <w:szCs w:val="27"/>
        </w:rPr>
      </w:pPr>
      <w:r>
        <w:rPr>
          <w:rFonts w:ascii="Arial" w:hAnsi="Arial" w:cs="Arial"/>
          <w:color w:val="A76014"/>
        </w:rPr>
        <w:t>Điều 3. Giải thích từ ngữ</w:t>
      </w:r>
    </w:p>
    <w:p w14:paraId="11C9DF1A"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Luật này, các từ ngữ dưới đây được hiểu như sau:</w:t>
      </w:r>
    </w:p>
    <w:p w14:paraId="08809BA0"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Trọng tài thương mại là phương thức giải quyết tranh chấp do các bên thoả thuận và được tiến hành theo quy định của Luật này.</w:t>
      </w:r>
    </w:p>
    <w:p w14:paraId="48DEFEEC"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Thoả thuận trọng tài là thoả thuận giữa các bên về việc giải quyết bằng Trọng tài tranh chấp có thể phát sinh hoặc đã phát sinh.</w:t>
      </w:r>
    </w:p>
    <w:p w14:paraId="2DE68D9C"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bên tranh chấp là cá nhân, cơ quan, tổ chức Việt Nam hoặc nước ngoài tham gia tố tụng trọng tài với tư cách nguyên đơn, bị đơn.</w:t>
      </w:r>
    </w:p>
    <w:p w14:paraId="00D36667"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Tranh chấp có yếu tố nước ngoài là tranh chấp phát sinh trong quan hệ thương mại, quan hệ pháp luật khác có yếu tố nước ngoài được quy định tại Bộ luật dân sự.</w:t>
      </w:r>
    </w:p>
    <w:p w14:paraId="490C30E5"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Trọng tài viên là người được các bên lựa chọn hoặc được Trung tâm trọng tài hoặc Tòa án chỉ định để giải quyết tranh chấp theo quy định của Luật này.</w:t>
      </w:r>
    </w:p>
    <w:p w14:paraId="73BC92DD"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Trọng tài quy chế là hình thức giải quyết tranh chấp tại một Trung tâm trọng tài theo quy định của Luật này và quy tắc tố tụng của Trung tâm trọng tài đó.</w:t>
      </w:r>
    </w:p>
    <w:p w14:paraId="245B0D24"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Trọng tài vụ việc là hình thức giải quyết tranh chấp theo quy định của Luật này và trình tự, thủ tục do các bên thoả thuận.</w:t>
      </w:r>
    </w:p>
    <w:p w14:paraId="5413E46F"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Địa điểm giải quyết tranh chấp là nơi Hội đồng trọng tài tiến hành giải quyết tranh chấp theo sự thỏa thuận lựa chọn của các bên hoặc do Hội đồng trọng tài quyết định nếu các bên không có thỏa thuận. Nếu địa điểm giải quyết tranh chấp được tiến hành trên lãnh thổ Việt Nam thì phán quyết phải được coi là tuyên tại Việt Nam mà không phụ thuộc vào nơi Hội đồng trọng tài tiến hành phiên họp để ra phán quyết đó.</w:t>
      </w:r>
    </w:p>
    <w:p w14:paraId="1A2F65AC"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Quyết định trọng tài là quyết định của Hội đồng trọng tài trong quá trình giải quyết tranh chấp.</w:t>
      </w:r>
    </w:p>
    <w:p w14:paraId="275C27D1"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Phán quyết trọng tài là quyết định của Hội đồng trọng tài giải quyết toàn bộ nội dung vụ tranh chấp và chấm dứt tố tụng trọng tài.</w:t>
      </w:r>
    </w:p>
    <w:p w14:paraId="15703679"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11. Trọng tài nước ngoài là Trọng tài được thành lập theo quy định của pháp luật trọng tài nước ngoài do các bên thỏa thuận lựa chọn để tiến hành giải quyết tranh chấp ở ngoài lãnh thổ Việt Nam hoặc trong lãnh thổ Việt Nam.</w:t>
      </w:r>
    </w:p>
    <w:p w14:paraId="0CE6869E"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Phán quyết của trọng tài nước ngoài là phán quyết do Trọng tài nước ngoài tuyên ở ngoài lãnh thổ Việt Nam hoặc ở trong lãnh thổ Việt Nam để giải quyết tranh chấp do các bên thỏa thuận lựa chọn.</w:t>
      </w:r>
    </w:p>
    <w:p w14:paraId="02C719E5" w14:textId="77777777" w:rsidR="00681240" w:rsidRDefault="00681240" w:rsidP="00681240">
      <w:pPr>
        <w:pStyle w:val="NormalWeb"/>
        <w:spacing w:after="90" w:afterAutospacing="0" w:line="345" w:lineRule="atLeast"/>
        <w:jc w:val="both"/>
        <w:rPr>
          <w:rFonts w:ascii="Arial" w:hAnsi="Arial" w:cs="Arial"/>
          <w:color w:val="000000"/>
          <w:sz w:val="21"/>
          <w:szCs w:val="21"/>
        </w:rPr>
      </w:pPr>
    </w:p>
    <w:p w14:paraId="2B39060A" w14:textId="77777777" w:rsidR="00681240" w:rsidRDefault="00681240" w:rsidP="00681240">
      <w:pPr>
        <w:pStyle w:val="Heading3"/>
        <w:spacing w:before="75" w:after="75" w:line="375" w:lineRule="atLeast"/>
        <w:rPr>
          <w:rFonts w:ascii="Arial" w:hAnsi="Arial" w:cs="Arial"/>
          <w:color w:val="A76014"/>
          <w:sz w:val="27"/>
          <w:szCs w:val="27"/>
        </w:rPr>
      </w:pPr>
      <w:r>
        <w:rPr>
          <w:rFonts w:ascii="Arial" w:hAnsi="Arial" w:cs="Arial"/>
          <w:color w:val="A76014"/>
        </w:rPr>
        <w:t>Điều 4. Nguyên tắc giải quyết tranh chấp bằng Trọng tài</w:t>
      </w:r>
    </w:p>
    <w:p w14:paraId="45A968AE"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Trọng tài viên phải tôn trọng thoả thuận của các bên nếu thỏa thuận đó không vi phạm điều cấm và trái đạo đức xã hội.</w:t>
      </w:r>
    </w:p>
    <w:p w14:paraId="0F21AACA"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Trọng tài viên phải độc lập, khách quan, vô tư và tuân theo quy định của pháp luật.</w:t>
      </w:r>
    </w:p>
    <w:p w14:paraId="19A1B71D"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bên tranh chấp đều bình đẳng về quyền và nghĩa vụ. Hội đồng trọng tài có trách nhiệm tạo điều kiện để họ thực hiện các quyền và nghĩa vụ của mình.</w:t>
      </w:r>
    </w:p>
    <w:p w14:paraId="6BFAA20F"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Giải quyết tranh chấp bằng Trọng tài được tiến hành không công khai, trừ trường hợp các bên có thỏa thuận khác.</w:t>
      </w:r>
    </w:p>
    <w:p w14:paraId="09280114"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Phán quyết trọng tài là chung thẩm.</w:t>
      </w:r>
    </w:p>
    <w:p w14:paraId="5EBE17D5" w14:textId="77777777" w:rsidR="00681240" w:rsidRDefault="00681240" w:rsidP="00681240">
      <w:pPr>
        <w:pStyle w:val="NormalWeb"/>
        <w:spacing w:after="90" w:afterAutospacing="0" w:line="345" w:lineRule="atLeast"/>
        <w:jc w:val="both"/>
        <w:rPr>
          <w:rFonts w:ascii="Arial" w:hAnsi="Arial" w:cs="Arial"/>
          <w:color w:val="000000"/>
          <w:sz w:val="21"/>
          <w:szCs w:val="21"/>
        </w:rPr>
      </w:pPr>
    </w:p>
    <w:p w14:paraId="3DA52FBB" w14:textId="77777777" w:rsidR="00681240" w:rsidRDefault="00681240" w:rsidP="00681240">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5. Điều kiện giải quyết tranh chấp bằng Trọng tài</w:t>
      </w:r>
    </w:p>
    <w:p w14:paraId="0524DB40"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Tranh chấp được giải quyết bằng Trọng tài nếu các bên có thoả thuận trọng tài. </w:t>
      </w:r>
      <w:hyperlink r:id="rId9" w:history="1">
        <w:r>
          <w:rPr>
            <w:rStyle w:val="Hyperlink"/>
            <w:rFonts w:ascii="Arial" w:hAnsi="Arial" w:cs="Arial"/>
            <w:color w:val="135ECD"/>
            <w:sz w:val="21"/>
            <w:szCs w:val="21"/>
          </w:rPr>
          <w:t>Thỏa thuận trọng tài</w:t>
        </w:r>
      </w:hyperlink>
      <w:r>
        <w:rPr>
          <w:rFonts w:ascii="Arial" w:hAnsi="Arial" w:cs="Arial"/>
          <w:color w:val="000000"/>
          <w:sz w:val="21"/>
          <w:szCs w:val="21"/>
        </w:rPr>
        <w:t> có thể được lập trước hoặc sau khi xảy ra tranh chấp.</w:t>
      </w:r>
    </w:p>
    <w:p w14:paraId="71FBD035"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một bên tham gia thoả thuận trọng tài là cá nhân chết hoặc mất năng lực hành vi, thoả thuận trọng tài vẫn có hiệu lực đối với người thừa kế hoặc người đại diện theo pháp luật của người đó, trừ trường hợp các bên có thoả thuận khác.</w:t>
      </w:r>
    </w:p>
    <w:p w14:paraId="646F76AA"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một bên tham gia thỏa thuận trọng tài là tổ chức phải chấm dứt hoạt động, bị phá sản, giải thể, hợp nhất, sáp nhập, chia, tách hoặc chuyển đổi hình thức tổ chức, thỏa thuận trọng tài vẫn có hiệu lực đối với tổ chức tiếp nhận quyền và nghĩa vụ của tổ chức đó, trừ trường hợp các bên có thoả thuận khác.</w:t>
      </w:r>
    </w:p>
    <w:p w14:paraId="232849E0" w14:textId="77777777" w:rsidR="00681240" w:rsidRDefault="00681240" w:rsidP="00681240">
      <w:pPr>
        <w:pStyle w:val="NormalWeb"/>
        <w:spacing w:after="90" w:afterAutospacing="0" w:line="345" w:lineRule="atLeast"/>
        <w:jc w:val="both"/>
        <w:rPr>
          <w:rFonts w:ascii="Arial" w:hAnsi="Arial" w:cs="Arial"/>
          <w:color w:val="000000"/>
          <w:sz w:val="21"/>
          <w:szCs w:val="21"/>
        </w:rPr>
      </w:pPr>
    </w:p>
    <w:p w14:paraId="5BA6E25A" w14:textId="77777777" w:rsidR="00681240" w:rsidRDefault="00681240" w:rsidP="00681240">
      <w:pPr>
        <w:pStyle w:val="Heading3"/>
        <w:spacing w:before="75" w:after="75" w:line="375" w:lineRule="atLeast"/>
        <w:rPr>
          <w:rFonts w:ascii="Arial" w:hAnsi="Arial" w:cs="Arial"/>
          <w:color w:val="A76014"/>
          <w:sz w:val="27"/>
          <w:szCs w:val="27"/>
        </w:rPr>
      </w:pPr>
      <w:r>
        <w:rPr>
          <w:rFonts w:ascii="Arial" w:hAnsi="Arial" w:cs="Arial"/>
          <w:color w:val="A76014"/>
        </w:rPr>
        <w:t>Điều 6. Toà án từ chối thụ lý trong trường hợp có thoả thuận trọng tài</w:t>
      </w:r>
    </w:p>
    <w:p w14:paraId="2C467794"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các bên tranh chấp đã có thoả thuận trọng tài mà một bên khởi kiện tại Toà án thì Toà án phải từ chối thụ lý, trừ trường hợp thoả thuận trọng tài vô hiệu hoặc thoả thuận trọng tài không thể thực hiện được.</w:t>
      </w:r>
    </w:p>
    <w:p w14:paraId="26663D49" w14:textId="77777777" w:rsidR="00681240" w:rsidRDefault="00681240" w:rsidP="00681240">
      <w:pPr>
        <w:pStyle w:val="NormalWeb"/>
        <w:spacing w:after="90" w:afterAutospacing="0" w:line="345" w:lineRule="atLeast"/>
        <w:jc w:val="both"/>
        <w:rPr>
          <w:rFonts w:ascii="Arial" w:hAnsi="Arial" w:cs="Arial"/>
          <w:color w:val="000000"/>
          <w:sz w:val="21"/>
          <w:szCs w:val="21"/>
        </w:rPr>
      </w:pPr>
    </w:p>
    <w:p w14:paraId="3B49EF2A" w14:textId="77777777" w:rsidR="00681240" w:rsidRDefault="00681240" w:rsidP="00681240">
      <w:pPr>
        <w:pStyle w:val="Heading3"/>
        <w:spacing w:before="75" w:after="75" w:line="375" w:lineRule="atLeast"/>
        <w:rPr>
          <w:rFonts w:ascii="Arial" w:hAnsi="Arial" w:cs="Arial"/>
          <w:color w:val="A76014"/>
          <w:sz w:val="27"/>
          <w:szCs w:val="27"/>
        </w:rPr>
      </w:pPr>
      <w:r>
        <w:rPr>
          <w:rFonts w:ascii="Arial" w:hAnsi="Arial" w:cs="Arial"/>
          <w:color w:val="A76014"/>
        </w:rPr>
        <w:t>Điều 7. Xác định Toà án có thẩm quyền đối với hoạt động trọng tài</w:t>
      </w:r>
    </w:p>
    <w:p w14:paraId="1E68E957"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các bên đã có thỏa thuận lựa chọn một Tòa án cụ thể thì Tòa án có thẩm quyền là Tòa án được các bên lựa chọn.</w:t>
      </w:r>
    </w:p>
    <w:p w14:paraId="39CC623B"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các bên không có thỏa thuận lựa chọn Tòa án thì thẩm quyền của Tòa án được xác định như sau:</w:t>
      </w:r>
    </w:p>
    <w:p w14:paraId="70E1510A"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việc chỉ định Trọng tài viên để thành lập Hội đồng trọng tài vụ việc thì Tòa án có thẩm quyền là Tòa án nơi cư trú của bị đơn nếu bị đơn là cá nhân hoặc nơi có trụ sở của bị đơn nếu bị đơn là tổ chức. Trường hợp có nhiều bị đơn thì Tòa án có thẩm quyền là Tòa án nơi cư trú hoặc nơi có trụ sở của một trong các bị đơn đó.</w:t>
      </w:r>
    </w:p>
    <w:p w14:paraId="0EEEE426"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bị đơn có nơi cư trú hoặc trụ sở ở nước ngoài thì Tòa án có thẩm quyền là Tòa án nơi cư trú hoặc nơi có trụ sở của nguyên đơn;</w:t>
      </w:r>
    </w:p>
    <w:p w14:paraId="7DB32E7D"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việc thay đổi Trọng tài viên của Hội đồng trọng tài vụ việc thì Tòa án có thẩm quyền là Tòa án nơi Hội đồng trọng tài giải quyết tranh chấp;</w:t>
      </w:r>
    </w:p>
    <w:p w14:paraId="5E0B6373"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yêu cầu giải quyết khiếu nại quyết định của Hội đồng trọng tài về thỏa thuận trọng tài vô hiệu, thỏa thuận trọng tài không thể thực hiện được, thẩm quyền của Hội đồng trọng tài thì Tòa án có thẩm quyền là Tòa án nơi Hội đồng trọng tài ra quyết định;</w:t>
      </w:r>
    </w:p>
    <w:p w14:paraId="75F31E4C"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yêu cầu Tòa án thu thập chứng cứ thì Tòa án có thẩm quyền là Tòa án nơi có chứng cứ cần được thu thập;</w:t>
      </w:r>
    </w:p>
    <w:p w14:paraId="0ADE3C8E"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Đối với yêu cầu Tòa án áp dụng biện pháp khẩn cấp tạm thời thì Tòa án có thẩm quyền là Tòa án nơi biện pháp khẩn cấp tạm thời cần được áp dụng;</w:t>
      </w:r>
    </w:p>
    <w:p w14:paraId="0AC5B947"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Đối với việc triệu tập người làm chứng thì Tòa án có thẩm quyền là Tòa án nơi cư trú của người làm chứng;</w:t>
      </w:r>
    </w:p>
    <w:p w14:paraId="5E619A47"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Đối với yêu cầu hủy phán quyết trọng tài, đăng ký phán quyết trọng tài vụ việc thì Tòa án có thẩm quyền là Tòa án nơi Hội đồng trọng tài đã tuyên phán quyết trọng tài.</w:t>
      </w:r>
    </w:p>
    <w:p w14:paraId="61688C8D"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Tòa án có thẩm quyền đối với hoạt động trọng tài quy định tại khoản 1 và khoản 2 Điều này là Tòa án nhân dân tỉnh, thành phố trực thuộc trung ương.</w:t>
      </w:r>
    </w:p>
    <w:p w14:paraId="02E4F99C" w14:textId="77777777" w:rsidR="00681240" w:rsidRDefault="00681240" w:rsidP="00681240">
      <w:pPr>
        <w:pStyle w:val="NormalWeb"/>
        <w:spacing w:after="90" w:afterAutospacing="0" w:line="345" w:lineRule="atLeast"/>
        <w:jc w:val="both"/>
        <w:rPr>
          <w:rFonts w:ascii="Arial" w:hAnsi="Arial" w:cs="Arial"/>
          <w:color w:val="000000"/>
          <w:sz w:val="21"/>
          <w:szCs w:val="21"/>
        </w:rPr>
      </w:pPr>
    </w:p>
    <w:p w14:paraId="254876DE" w14:textId="77777777" w:rsidR="00681240" w:rsidRDefault="00681240" w:rsidP="00681240">
      <w:pPr>
        <w:pStyle w:val="Heading3"/>
        <w:spacing w:before="75" w:after="75" w:line="375" w:lineRule="atLeast"/>
        <w:rPr>
          <w:rFonts w:ascii="Arial" w:hAnsi="Arial" w:cs="Arial"/>
          <w:color w:val="A76014"/>
          <w:sz w:val="27"/>
          <w:szCs w:val="27"/>
        </w:rPr>
      </w:pPr>
      <w:r>
        <w:rPr>
          <w:rFonts w:ascii="Arial" w:hAnsi="Arial" w:cs="Arial"/>
          <w:color w:val="A76014"/>
        </w:rPr>
        <w:t>Điều 8. Xác định Cơ quan thi hành án có thẩm quyền thi hành phán quyết trọng tài, quyết định áp dụng biện pháp khẩn cấp tạm thời của Hội đồng trọng tài</w:t>
      </w:r>
    </w:p>
    <w:p w14:paraId="6804E808"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thi hành án dân sự có thẩm quyền thi hành phán quyết trọng tài là Cơ quan thi hành án dân sự tỉnh, thành phố trực thuộc trung ương nơi Hội đồng trọng tài ra phán quyết.</w:t>
      </w:r>
    </w:p>
    <w:p w14:paraId="1F467365"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thi hành án dân sự có thẩm quyền thi hành quyết định áp dụng biện pháp khẩn cấp tạm thời của Hội đồng trọng tài là Cơ quan thi hành án dân sự tỉnh, thành phố trực thuộc trung ương nơi biện pháp khẩn cấp tạm thời cần được áp dụng.</w:t>
      </w:r>
    </w:p>
    <w:p w14:paraId="6CC5A029" w14:textId="77777777" w:rsidR="00681240" w:rsidRDefault="00681240" w:rsidP="00681240">
      <w:pPr>
        <w:pStyle w:val="NormalWeb"/>
        <w:spacing w:after="90" w:afterAutospacing="0" w:line="345" w:lineRule="atLeast"/>
        <w:jc w:val="both"/>
        <w:rPr>
          <w:rFonts w:ascii="Arial" w:hAnsi="Arial" w:cs="Arial"/>
          <w:color w:val="000000"/>
          <w:sz w:val="21"/>
          <w:szCs w:val="21"/>
        </w:rPr>
      </w:pPr>
    </w:p>
    <w:p w14:paraId="749E471E" w14:textId="77777777" w:rsidR="00681240" w:rsidRDefault="00681240" w:rsidP="00681240">
      <w:pPr>
        <w:pStyle w:val="Heading3"/>
        <w:spacing w:before="75" w:after="75" w:line="375" w:lineRule="atLeast"/>
        <w:rPr>
          <w:rFonts w:ascii="Arial" w:hAnsi="Arial" w:cs="Arial"/>
          <w:color w:val="A76014"/>
          <w:sz w:val="27"/>
          <w:szCs w:val="27"/>
        </w:rPr>
      </w:pPr>
      <w:r>
        <w:rPr>
          <w:rFonts w:ascii="Arial" w:hAnsi="Arial" w:cs="Arial"/>
          <w:color w:val="A76014"/>
        </w:rPr>
        <w:t>Điều 9. Thương lượng, hoà giải trong tố tụng trọng tài</w:t>
      </w:r>
    </w:p>
    <w:p w14:paraId="771B3E69"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quá trình tố tụng trọng tài, các bên có quyền tự do thương lượng, thỏa thuận với nhau về việc giải quyết tranh chấp hoặc yêu cầu Hội đồng trọng tài hòa giải để các bên thỏa thuận với nhau về việc giải quyết tranh chấp.</w:t>
      </w:r>
    </w:p>
    <w:p w14:paraId="6B362D5D" w14:textId="77777777" w:rsidR="00681240" w:rsidRDefault="00681240" w:rsidP="00681240">
      <w:pPr>
        <w:pStyle w:val="NormalWeb"/>
        <w:spacing w:after="90" w:afterAutospacing="0" w:line="345" w:lineRule="atLeast"/>
        <w:jc w:val="both"/>
        <w:rPr>
          <w:rFonts w:ascii="Arial" w:hAnsi="Arial" w:cs="Arial"/>
          <w:color w:val="000000"/>
          <w:sz w:val="21"/>
          <w:szCs w:val="21"/>
        </w:rPr>
      </w:pPr>
    </w:p>
    <w:p w14:paraId="1877464B" w14:textId="77777777" w:rsidR="00681240" w:rsidRDefault="00681240" w:rsidP="00681240">
      <w:pPr>
        <w:pStyle w:val="Heading3"/>
        <w:spacing w:before="75" w:after="75" w:line="375" w:lineRule="atLeast"/>
        <w:rPr>
          <w:rFonts w:ascii="Arial" w:hAnsi="Arial" w:cs="Arial"/>
          <w:color w:val="A76014"/>
          <w:sz w:val="27"/>
          <w:szCs w:val="27"/>
        </w:rPr>
      </w:pPr>
      <w:r>
        <w:rPr>
          <w:rFonts w:ascii="Arial" w:hAnsi="Arial" w:cs="Arial"/>
          <w:color w:val="A76014"/>
        </w:rPr>
        <w:t>Điều 10. Ngôn ngữ</w:t>
      </w:r>
    </w:p>
    <w:p w14:paraId="32D06850"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tranh chấp không có yếu tố nước ngoài, ngôn ngữ sử dụng trong tố tụng trọng</w:t>
      </w:r>
    </w:p>
    <w:p w14:paraId="003EA054"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là tiếng Việt, trừ trường hợp tranh chấp mà ít nhất một bên là doanh nghiệp có vốn đầu tư nước ngoài. Trường hợp bên tranh chấp không sử dụng được tiếng Việt thì được chọn người phiên dịch ra tiếng Việt.</w:t>
      </w:r>
    </w:p>
    <w:p w14:paraId="7D997321"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Đối với tranh chấp có yếu tố nước ngoài, tranh chấp mà ít nhất một bên là doanh nghiệp có vốn đầu tư nước ngoài, ngôn ngữ sử dụng trong tố tụng trọng tài do các bên thỏa thuận. Trường hợp </w:t>
      </w:r>
      <w:r>
        <w:rPr>
          <w:rFonts w:ascii="Arial" w:hAnsi="Arial" w:cs="Arial"/>
          <w:color w:val="000000"/>
          <w:sz w:val="21"/>
          <w:szCs w:val="21"/>
        </w:rPr>
        <w:lastRenderedPageBreak/>
        <w:t>các bên không có thỏa thuận thì ngôn ngữ sử dụng trong tố tụng trọng tài do Hội đồng trọng tài quyết định.</w:t>
      </w:r>
    </w:p>
    <w:p w14:paraId="02E2B72C" w14:textId="77777777" w:rsidR="00681240" w:rsidRDefault="00681240" w:rsidP="00681240">
      <w:pPr>
        <w:pStyle w:val="NormalWeb"/>
        <w:spacing w:after="90" w:afterAutospacing="0" w:line="345" w:lineRule="atLeast"/>
        <w:jc w:val="both"/>
        <w:rPr>
          <w:rFonts w:ascii="Arial" w:hAnsi="Arial" w:cs="Arial"/>
          <w:color w:val="000000"/>
          <w:sz w:val="21"/>
          <w:szCs w:val="21"/>
        </w:rPr>
      </w:pPr>
    </w:p>
    <w:p w14:paraId="4E99D05A" w14:textId="77777777" w:rsidR="00681240" w:rsidRDefault="00681240" w:rsidP="00681240">
      <w:pPr>
        <w:pStyle w:val="Heading3"/>
        <w:spacing w:before="75" w:after="75" w:line="375" w:lineRule="atLeast"/>
        <w:rPr>
          <w:rFonts w:ascii="Arial" w:hAnsi="Arial" w:cs="Arial"/>
          <w:color w:val="A76014"/>
          <w:sz w:val="27"/>
          <w:szCs w:val="27"/>
        </w:rPr>
      </w:pPr>
      <w:r>
        <w:rPr>
          <w:rFonts w:ascii="Arial" w:hAnsi="Arial" w:cs="Arial"/>
          <w:color w:val="A76014"/>
        </w:rPr>
        <w:t>Điều 11. Địa điểm giải quyết tranh chấp bằng Trọng tài</w:t>
      </w:r>
    </w:p>
    <w:p w14:paraId="7DDADD78"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bên có quyền thoả thuận địa điểm giải quyết tranh chấp; trường hợp không có thoả thuận thì Hội đồng trọng tài quyết định. Địa điểm giải quyết tranh chấp có thể ở trong lãnh thổ Việt Nam hoặc ngoài lãnh thổ Việt Nam.</w:t>
      </w:r>
    </w:p>
    <w:p w14:paraId="506F2E18"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Trừ trường hợp các bên có thoả thuận khác, Hội đồng trọng tài có thể tiến hành phiên họp tại địa điểm được xem là thích hợp cho việc trao đổi ý kiến giữa các thành viên của Hội đồng trọng tài, việc lấy lời khai của người làm chứng, tham vấn ý kiến các chuyên gia hoặc tiến hành việc giám định hàng hoá, tài sản hoặc tài liệu khác.</w:t>
      </w:r>
    </w:p>
    <w:p w14:paraId="54481EF7" w14:textId="77777777" w:rsidR="00681240" w:rsidRDefault="00681240" w:rsidP="00681240">
      <w:pPr>
        <w:pStyle w:val="NormalWeb"/>
        <w:spacing w:after="90" w:afterAutospacing="0" w:line="345" w:lineRule="atLeast"/>
        <w:jc w:val="both"/>
        <w:rPr>
          <w:rFonts w:ascii="Arial" w:hAnsi="Arial" w:cs="Arial"/>
          <w:color w:val="000000"/>
          <w:sz w:val="21"/>
          <w:szCs w:val="21"/>
        </w:rPr>
      </w:pPr>
    </w:p>
    <w:p w14:paraId="6DD8D82C" w14:textId="77777777" w:rsidR="00681240" w:rsidRDefault="00681240" w:rsidP="00681240">
      <w:pPr>
        <w:pStyle w:val="Heading3"/>
        <w:spacing w:before="75" w:after="75" w:line="375" w:lineRule="atLeast"/>
        <w:rPr>
          <w:rFonts w:ascii="Arial" w:hAnsi="Arial" w:cs="Arial"/>
          <w:color w:val="A76014"/>
          <w:sz w:val="27"/>
          <w:szCs w:val="27"/>
        </w:rPr>
      </w:pPr>
      <w:r>
        <w:rPr>
          <w:rFonts w:ascii="Arial" w:hAnsi="Arial" w:cs="Arial"/>
          <w:color w:val="A76014"/>
        </w:rPr>
        <w:t>Điều 12. Gửi thông báo và trình tự gửi thông báo</w:t>
      </w:r>
    </w:p>
    <w:p w14:paraId="32EA0626"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các bên không có thỏa thuận khác hoặc quy tắc tố tụng của Trung tâm trọng tài không quy định khác, cách thức và trình tự gửi thông báo trong tố tụng trọng tài được quy định như sau:</w:t>
      </w:r>
    </w:p>
    <w:p w14:paraId="56FAA483"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bản giải trình, văn thư giao dịch và tài liệu khác của mỗi bên phải được gửi tới Trung tâm trọng tài hoặc Hội đồng trọng tài với số bản đủ để mỗi thành viên trong Hội đồng trọng tài có một bản, bên kia một bản và một bản lưu tại Trung tâm trọng tài;</w:t>
      </w:r>
    </w:p>
    <w:p w14:paraId="68862515"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thông báo, tài liệu mà Trung tâm trọng tài hoặc Hội đồng trọng tài gửi cho các bên được gửi đến địa chỉ của các bên hoặc gửi cho đại diện của các bên theo đúng địa chỉ do các bên thông báo;</w:t>
      </w:r>
    </w:p>
    <w:p w14:paraId="7D497B41"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thông báo, tài liệu có thể được Trung tâm trọng tài hoặc Hội đồng trọng tài gửi bằng phương thức giao trực tiếp, thư bảo đảm, thư thường, fax, telex, telegram, thư điện tử hoặc bằng phương thức khác có ghi nhận việc gửi này;</w:t>
      </w:r>
    </w:p>
    <w:p w14:paraId="070A6AA5"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thông báo, tài liệu do Trung tâm trọng tài hoặc Hội đồng trọng tài gửi được coi là đã nhận được vào ngày mà các bên hoặc đại diện của các bên đã nhận hoặc được coi là đã nhận nếu thông báo, tài liệu đó đã được gửi phù hợp với quy định tại khoản 2 Điều này;</w:t>
      </w:r>
    </w:p>
    <w:p w14:paraId="35AA0380"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5. Thời hạn nhận thông báo, tài liệu được tính kể từ ngày tiếp theo ngày được coi là đã nhận thông báo, tài liệu. Nếu ngày tiếp theo là ngày lễ hoặc ngày nghỉ theo quy định của nước, vùng lãnh thổ </w:t>
      </w:r>
      <w:r>
        <w:rPr>
          <w:rFonts w:ascii="Arial" w:hAnsi="Arial" w:cs="Arial"/>
          <w:color w:val="000000"/>
          <w:sz w:val="21"/>
          <w:szCs w:val="21"/>
        </w:rPr>
        <w:lastRenderedPageBreak/>
        <w:t>nơi mà thông báo, tài liệu đã được nhận thì thời hạn này bắt đầu được tính từ ngày làm việc đầu tiên tiếp theo. Nếu ngày cuối cùng của thời hạn này là ngày lễ hoặc ngày nghỉ theo quy định của nước, vùng lãnh thổ nơi mà thông báo, tài liệu được nhận thì ngày hết hạn sẽ là cuối ngày làm việc đầu tiên tiếp theo.</w:t>
      </w:r>
    </w:p>
    <w:p w14:paraId="56550AE2" w14:textId="77777777" w:rsidR="00681240" w:rsidRDefault="00681240" w:rsidP="00681240">
      <w:pPr>
        <w:pStyle w:val="NormalWeb"/>
        <w:spacing w:after="90" w:afterAutospacing="0" w:line="345" w:lineRule="atLeast"/>
        <w:jc w:val="both"/>
        <w:rPr>
          <w:rFonts w:ascii="Arial" w:hAnsi="Arial" w:cs="Arial"/>
          <w:color w:val="000000"/>
          <w:sz w:val="21"/>
          <w:szCs w:val="21"/>
        </w:rPr>
      </w:pPr>
    </w:p>
    <w:p w14:paraId="178F6196" w14:textId="77777777" w:rsidR="00681240" w:rsidRDefault="00681240" w:rsidP="00681240">
      <w:pPr>
        <w:pStyle w:val="Heading3"/>
        <w:spacing w:before="75" w:after="75" w:line="375" w:lineRule="atLeast"/>
        <w:rPr>
          <w:rFonts w:ascii="Arial" w:hAnsi="Arial" w:cs="Arial"/>
          <w:color w:val="A76014"/>
          <w:sz w:val="27"/>
          <w:szCs w:val="27"/>
        </w:rPr>
      </w:pPr>
      <w:r>
        <w:rPr>
          <w:rFonts w:ascii="Arial" w:hAnsi="Arial" w:cs="Arial"/>
          <w:color w:val="A76014"/>
        </w:rPr>
        <w:t>Điều 13. Mất quyền phản đối</w:t>
      </w:r>
    </w:p>
    <w:p w14:paraId="729F7707"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một bên phát hiện có vi phạm quy định của Luật này hoặc của thỏa thuận trọng tài mà vẫn tiếp tục thực hiện tố tụng trọng tài và không phản đối những vi phạm trong thời hạn do Luật này quy định thì mất quyền phản đối tại Trọng tài hoặc Tòa án.</w:t>
      </w:r>
    </w:p>
    <w:p w14:paraId="6AA648F1" w14:textId="77777777" w:rsidR="00681240" w:rsidRDefault="00681240" w:rsidP="00681240">
      <w:pPr>
        <w:pStyle w:val="NormalWeb"/>
        <w:spacing w:after="90" w:afterAutospacing="0" w:line="345" w:lineRule="atLeast"/>
        <w:jc w:val="both"/>
        <w:rPr>
          <w:rFonts w:ascii="Arial" w:hAnsi="Arial" w:cs="Arial"/>
          <w:color w:val="000000"/>
          <w:sz w:val="21"/>
          <w:szCs w:val="21"/>
        </w:rPr>
      </w:pPr>
    </w:p>
    <w:p w14:paraId="08493A11" w14:textId="77777777" w:rsidR="00681240" w:rsidRDefault="00681240" w:rsidP="00681240">
      <w:pPr>
        <w:pStyle w:val="Heading3"/>
        <w:spacing w:before="75" w:after="75" w:line="375" w:lineRule="atLeast"/>
        <w:rPr>
          <w:rFonts w:ascii="Arial" w:hAnsi="Arial" w:cs="Arial"/>
          <w:color w:val="A76014"/>
          <w:sz w:val="27"/>
          <w:szCs w:val="27"/>
        </w:rPr>
      </w:pPr>
      <w:r>
        <w:rPr>
          <w:rFonts w:ascii="Arial" w:hAnsi="Arial" w:cs="Arial"/>
          <w:color w:val="A76014"/>
        </w:rPr>
        <w:t>Điều 14. Luật áp dụng giải quyết tranh chấp</w:t>
      </w:r>
    </w:p>
    <w:p w14:paraId="7C4562F5"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tranh chấp không có yếu tố nước ngoài, Hội đồng trọng tài áp dụng pháp luật Việt Nam để giải quyết tranh chấp.</w:t>
      </w:r>
    </w:p>
    <w:p w14:paraId="0CF24778"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tranh chấp có yếu tố nước ngoài, Hội đồng trọng tài áp dụng pháp luật do các bên lựa chọn; nếu các bên không có thỏa thuận về luật áp dụng thì Hội đồng trọng tài quyết định áp dụng pháp luật mà Hội đồng trọng tài cho là phù hợp nhất.</w:t>
      </w:r>
    </w:p>
    <w:p w14:paraId="45AC80D0"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pháp luật Việt Nam, pháp luật do các bên lựa chọn không có quy định cụ thể liên quan đến nội dung tranh chấp thì Hội đồng trọng tài được áp dụng tập quán quốc tế để giải quyết tranh chấp nếu việc áp dụng hoặc hậu quả của việc áp dụng đó không trái với các nguyên tắc cơ bản của pháp luật Việt Nam.</w:t>
      </w:r>
    </w:p>
    <w:p w14:paraId="05D68A93" w14:textId="77777777" w:rsidR="00681240" w:rsidRDefault="00681240" w:rsidP="00681240">
      <w:pPr>
        <w:pStyle w:val="NormalWeb"/>
        <w:spacing w:after="90" w:afterAutospacing="0" w:line="345" w:lineRule="atLeast"/>
        <w:jc w:val="both"/>
        <w:rPr>
          <w:rFonts w:ascii="Arial" w:hAnsi="Arial" w:cs="Arial"/>
          <w:color w:val="000000"/>
          <w:sz w:val="21"/>
          <w:szCs w:val="21"/>
        </w:rPr>
      </w:pPr>
    </w:p>
    <w:p w14:paraId="128EE92B" w14:textId="77777777" w:rsidR="00681240" w:rsidRDefault="00681240" w:rsidP="00681240">
      <w:pPr>
        <w:pStyle w:val="Heading3"/>
        <w:spacing w:before="75" w:after="75" w:line="375" w:lineRule="atLeast"/>
        <w:rPr>
          <w:rFonts w:ascii="Arial" w:hAnsi="Arial" w:cs="Arial"/>
          <w:color w:val="A76014"/>
          <w:sz w:val="27"/>
          <w:szCs w:val="27"/>
        </w:rPr>
      </w:pPr>
      <w:r>
        <w:rPr>
          <w:rFonts w:ascii="Arial" w:hAnsi="Arial" w:cs="Arial"/>
          <w:color w:val="A76014"/>
        </w:rPr>
        <w:t>Điều 15. Quản lý nhà nước về Trọng tài</w:t>
      </w:r>
    </w:p>
    <w:p w14:paraId="0F93E034"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Quản lý nhà nước về Trọng tài bao gồm các nội dung sau đây:</w:t>
      </w:r>
    </w:p>
    <w:p w14:paraId="370CEC9B"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Ban hành và hướng dẫn thi hành các văn bản quy phạm pháp luật về Trọng tài;</w:t>
      </w:r>
    </w:p>
    <w:p w14:paraId="05DDB541"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Cấp, thu hồi Giấy phép thành lập và Giấy đăng ký hoạt động của Trung tâm trọng tài; Chi nhánh, Văn phòng đại diện của tổ chức trọng tài nước ngoài tại Việt Nam;</w:t>
      </w:r>
    </w:p>
    <w:p w14:paraId="257F21E8"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Công bố danh sách Trọng tài viên của các tổ chức trọng tài hoạt động tại Việt Nam;</w:t>
      </w:r>
    </w:p>
    <w:p w14:paraId="194489F7"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Tuyên truyền, phổ biến pháp luật về Trọng tài; hợp tác quốc tế trong lĩnh vực trọng tài; hướng dẫn việc đào tạo, bồi dưỡng Trọng tài viên;</w:t>
      </w:r>
    </w:p>
    <w:p w14:paraId="756D838C"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Kiểm tra, thanh tra và xử lý vi phạm pháp luật về Trọng tài;</w:t>
      </w:r>
    </w:p>
    <w:p w14:paraId="055C8241"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Giải quyết khiếu nại, tố cáo liên quan đến các hoạt động quy định tại điểm b, c, d và đ khoản này.</w:t>
      </w:r>
    </w:p>
    <w:p w14:paraId="48FDBCC6"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thống nhất quản lý nhà nước về Trọng tài.</w:t>
      </w:r>
    </w:p>
    <w:p w14:paraId="493FC482"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Tư pháp chịu trách nhiệm trước Chính phủ thực hiện quản lý nhà nước về Trọng tài.</w:t>
      </w:r>
    </w:p>
    <w:p w14:paraId="2E627B21"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Sở Tư pháp tỉnh, thành phố trực thuộc trung ương giúp Bộ Tư pháp thực hiện một số nhiệm vụ theo quy định của Chính phủ và quy định tại Luật này.</w:t>
      </w:r>
    </w:p>
    <w:p w14:paraId="131A7AE8" w14:textId="77777777" w:rsidR="00681240" w:rsidRDefault="00681240" w:rsidP="00681240">
      <w:pPr>
        <w:pStyle w:val="NormalWeb"/>
        <w:spacing w:after="90" w:afterAutospacing="0" w:line="345" w:lineRule="atLeast"/>
        <w:jc w:val="both"/>
        <w:rPr>
          <w:rFonts w:ascii="Arial" w:hAnsi="Arial" w:cs="Arial"/>
          <w:color w:val="000000"/>
          <w:sz w:val="21"/>
          <w:szCs w:val="21"/>
        </w:rPr>
      </w:pPr>
    </w:p>
    <w:p w14:paraId="79E9C88E" w14:textId="77777777" w:rsidR="00681240" w:rsidRDefault="00681240" w:rsidP="00681240">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Chương II: THỎA THUẬN TRỌNG TÀI</w:t>
      </w:r>
    </w:p>
    <w:p w14:paraId="18BFEB38" w14:textId="77777777" w:rsidR="00681240" w:rsidRDefault="00681240" w:rsidP="00681240">
      <w:pPr>
        <w:pStyle w:val="Heading3"/>
        <w:spacing w:before="75" w:after="75" w:line="375" w:lineRule="atLeast"/>
        <w:rPr>
          <w:rFonts w:ascii="Arial" w:hAnsi="Arial" w:cs="Arial"/>
          <w:color w:val="A76014"/>
          <w:sz w:val="27"/>
          <w:szCs w:val="27"/>
        </w:rPr>
      </w:pPr>
      <w:r>
        <w:rPr>
          <w:rFonts w:ascii="Arial" w:hAnsi="Arial" w:cs="Arial"/>
          <w:color w:val="A76014"/>
        </w:rPr>
        <w:t>Điều 16. Hình thức thoả thuận trọng tài</w:t>
      </w:r>
    </w:p>
    <w:p w14:paraId="15AF9219"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hyperlink r:id="rId10" w:history="1">
        <w:r>
          <w:rPr>
            <w:rStyle w:val="Hyperlink"/>
            <w:rFonts w:ascii="Arial" w:hAnsi="Arial" w:cs="Arial"/>
            <w:color w:val="135ECD"/>
            <w:sz w:val="21"/>
            <w:szCs w:val="21"/>
          </w:rPr>
          <w:t>Thỏa thuận trọng tài</w:t>
        </w:r>
      </w:hyperlink>
      <w:r>
        <w:rPr>
          <w:rFonts w:ascii="Arial" w:hAnsi="Arial" w:cs="Arial"/>
          <w:color w:val="000000"/>
          <w:sz w:val="21"/>
          <w:szCs w:val="21"/>
        </w:rPr>
        <w:t> có thể được xác lập dưới hình thức điều khoản trọng tài trong hợp đồng hoặc dưới hình thức thỏa thuận riêng.</w:t>
      </w:r>
    </w:p>
    <w:p w14:paraId="0B8478E4"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Thoả thuận trọng tài phải được xác lập dưới dạng văn bản. Các hình thức thỏa thuận sau đây cũng được coi là xác lập dưới dạng văn bản:</w:t>
      </w:r>
    </w:p>
    <w:p w14:paraId="741E71F5"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Thoả thuận được xác lập qua trao đổi giữa các bên bằng telegram, fax, telex, thư điện tử và các hình thức khác theo quy định của pháp luật;</w:t>
      </w:r>
    </w:p>
    <w:p w14:paraId="4F06A782"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Thỏa thuận được xác lập thông qua trao đổi thông tin bằng văn bản giữa các bên;</w:t>
      </w:r>
    </w:p>
    <w:p w14:paraId="4D550875"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Thỏa thuận được luật sư, công chứng viên hoặc tổ chức có thẩm quyền ghi chép lại bằng văn bản theo yêu cầu của các bên;</w:t>
      </w:r>
    </w:p>
    <w:p w14:paraId="52324F5D"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Trong giao dịch các bên có dẫn chiếu đến một văn bản có thể hiện thỏa thuận trọng tài như hợp đồng, chứng từ, điều lệ công ty và những tài liệu tương tự khác;</w:t>
      </w:r>
    </w:p>
    <w:p w14:paraId="6F1B7AF9"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Qua trao đổi về đơn kiện và bản tự bảo vệ mà trong đó thể hiện sự tồn tại của thoả thuận do một bên đưa ra và bên kia không phủ nhận.</w:t>
      </w:r>
    </w:p>
    <w:p w14:paraId="0C499AA5" w14:textId="77777777" w:rsidR="00681240" w:rsidRDefault="00681240" w:rsidP="00681240">
      <w:pPr>
        <w:pStyle w:val="NormalWeb"/>
        <w:spacing w:after="90" w:afterAutospacing="0" w:line="345" w:lineRule="atLeast"/>
        <w:jc w:val="both"/>
        <w:rPr>
          <w:rFonts w:ascii="Arial" w:hAnsi="Arial" w:cs="Arial"/>
          <w:color w:val="000000"/>
          <w:sz w:val="21"/>
          <w:szCs w:val="21"/>
        </w:rPr>
      </w:pPr>
    </w:p>
    <w:p w14:paraId="7EBE6CE7" w14:textId="77777777" w:rsidR="00681240" w:rsidRDefault="00681240" w:rsidP="00681240">
      <w:pPr>
        <w:pStyle w:val="Heading3"/>
        <w:spacing w:before="75" w:after="75" w:line="375" w:lineRule="atLeast"/>
        <w:rPr>
          <w:rFonts w:ascii="Arial" w:hAnsi="Arial" w:cs="Arial"/>
          <w:color w:val="A76014"/>
          <w:sz w:val="27"/>
          <w:szCs w:val="27"/>
        </w:rPr>
      </w:pPr>
      <w:r>
        <w:rPr>
          <w:rFonts w:ascii="Arial" w:hAnsi="Arial" w:cs="Arial"/>
          <w:color w:val="A76014"/>
        </w:rPr>
        <w:lastRenderedPageBreak/>
        <w:t>Điều 17. Quyền lựa chọn phương thức giải quyết tranh chấp của người tiêu dùng</w:t>
      </w:r>
    </w:p>
    <w:p w14:paraId="6A64C643"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các tranh chấp giữa nhà cung cấp hàng hóa, dịch vụ và người tiêu dùng, mặc dù điều khoản trọng tài đã được ghi nhận trong các điều kiện chung về cung cấp hàng hoá, dịch vụ do nhà cung cấp soạn sẵn thỏa thuận trọng tài thì người tiêu dùng vẫn được quyền lựa chọn Trọng tài hoặc Tòa án để giải quyết tranh chấp. Nhà cung cấp hàng hóa, dịch vụ chỉ được quyền khởi kiện tại Trọng tài nếu được người tiêu dùng chấp thuận.</w:t>
      </w:r>
    </w:p>
    <w:p w14:paraId="3716EB5B" w14:textId="77777777" w:rsidR="00681240" w:rsidRDefault="00681240" w:rsidP="00681240">
      <w:pPr>
        <w:pStyle w:val="NormalWeb"/>
        <w:spacing w:after="90" w:afterAutospacing="0" w:line="345" w:lineRule="atLeast"/>
        <w:jc w:val="both"/>
        <w:rPr>
          <w:rFonts w:ascii="Arial" w:hAnsi="Arial" w:cs="Arial"/>
          <w:color w:val="000000"/>
          <w:sz w:val="21"/>
          <w:szCs w:val="21"/>
        </w:rPr>
      </w:pPr>
    </w:p>
    <w:p w14:paraId="054FD4EF" w14:textId="77777777" w:rsidR="00681240" w:rsidRDefault="00681240" w:rsidP="00681240">
      <w:pPr>
        <w:pStyle w:val="Heading3"/>
        <w:spacing w:before="75" w:after="75" w:line="375" w:lineRule="atLeast"/>
        <w:rPr>
          <w:rFonts w:ascii="Arial" w:hAnsi="Arial" w:cs="Arial"/>
          <w:color w:val="A76014"/>
          <w:sz w:val="27"/>
          <w:szCs w:val="27"/>
        </w:rPr>
      </w:pPr>
      <w:r>
        <w:rPr>
          <w:rFonts w:ascii="Arial" w:hAnsi="Arial" w:cs="Arial"/>
          <w:color w:val="A76014"/>
        </w:rPr>
        <w:t>Điều 18. Thoả thuận trọng tài vô hiệu</w:t>
      </w:r>
    </w:p>
    <w:p w14:paraId="62A88441"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Tranh chấp phát sinh trong các lĩnh vực không thuộc thẩm quyền của Trọng tài quy định tại Điều 2 của Luật này.</w:t>
      </w:r>
    </w:p>
    <w:p w14:paraId="75E68AA0"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xác lập thoả thuận trọng tài không có thẩm quyền theo quy định của pháp luật.</w:t>
      </w:r>
    </w:p>
    <w:p w14:paraId="2861143D"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xác lập thoả thuận trọng tài không có năng lực hành vi dân sự theo quy định của Bộ luật dân sự.</w:t>
      </w:r>
    </w:p>
    <w:p w14:paraId="2F52223B"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Hình thức của thoả thuận trọng tài không phù hợp với quy định tại Điều 16 của Luật này.</w:t>
      </w:r>
    </w:p>
    <w:p w14:paraId="7CF80281"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Một trong các bên bị lừa dối, đe doạ, cưỡng ép trong quá trình xác lập thoả thuận trọng tài và có yêu cầu tuyên bố thoả thuận trọng tài đó là vô hiệu.</w:t>
      </w:r>
    </w:p>
    <w:p w14:paraId="5184FD3B"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Thỏa thuận trọng tài vi phạm điều cấm của pháp luật.</w:t>
      </w:r>
    </w:p>
    <w:p w14:paraId="75F3AFB3" w14:textId="77777777" w:rsidR="00681240" w:rsidRDefault="00681240" w:rsidP="00681240">
      <w:pPr>
        <w:pStyle w:val="NormalWeb"/>
        <w:spacing w:after="90" w:afterAutospacing="0" w:line="345" w:lineRule="atLeast"/>
        <w:jc w:val="both"/>
        <w:rPr>
          <w:rFonts w:ascii="Arial" w:hAnsi="Arial" w:cs="Arial"/>
          <w:color w:val="000000"/>
          <w:sz w:val="21"/>
          <w:szCs w:val="21"/>
        </w:rPr>
      </w:pPr>
    </w:p>
    <w:p w14:paraId="20A85C1E" w14:textId="77777777" w:rsidR="00681240" w:rsidRDefault="00681240" w:rsidP="00681240">
      <w:pPr>
        <w:pStyle w:val="Heading3"/>
        <w:spacing w:before="75" w:after="75" w:line="375" w:lineRule="atLeast"/>
        <w:rPr>
          <w:rFonts w:ascii="Arial" w:hAnsi="Arial" w:cs="Arial"/>
          <w:color w:val="A76014"/>
          <w:sz w:val="27"/>
          <w:szCs w:val="27"/>
        </w:rPr>
      </w:pPr>
      <w:r>
        <w:rPr>
          <w:rFonts w:ascii="Arial" w:hAnsi="Arial" w:cs="Arial"/>
          <w:color w:val="A76014"/>
        </w:rPr>
        <w:t>Điều 19. Tính độc lập của thoả thuận trọng tài</w:t>
      </w:r>
    </w:p>
    <w:p w14:paraId="75E2A890"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Thoả thuận trọng tài hoàn toàn độc lập với hợp đồng. Việc thay đổi, gia hạn, hủy bỏ hợp đồng, hợp đồng vô hiệu hoặc không thể thực hiện được không làm mất hiệu lực của thoả thuận trọng tài.</w:t>
      </w:r>
    </w:p>
    <w:p w14:paraId="136988F6" w14:textId="77777777" w:rsidR="00681240" w:rsidRDefault="00681240" w:rsidP="00681240">
      <w:pPr>
        <w:pStyle w:val="NormalWeb"/>
        <w:spacing w:after="90" w:afterAutospacing="0" w:line="345" w:lineRule="atLeast"/>
        <w:jc w:val="both"/>
        <w:rPr>
          <w:rFonts w:ascii="Arial" w:hAnsi="Arial" w:cs="Arial"/>
          <w:color w:val="000000"/>
          <w:sz w:val="21"/>
          <w:szCs w:val="21"/>
        </w:rPr>
      </w:pPr>
    </w:p>
    <w:p w14:paraId="52B80787" w14:textId="77777777" w:rsidR="00681240" w:rsidRDefault="00681240" w:rsidP="00681240">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Chương III : TRỌNG TÀI VIÊN</w:t>
      </w:r>
    </w:p>
    <w:p w14:paraId="7905AECA" w14:textId="77777777" w:rsidR="00681240" w:rsidRDefault="00681240" w:rsidP="00681240">
      <w:pPr>
        <w:pStyle w:val="NormalWeb"/>
        <w:spacing w:after="90" w:afterAutospacing="0" w:line="345" w:lineRule="atLeast"/>
        <w:jc w:val="both"/>
        <w:rPr>
          <w:rFonts w:ascii="Arial" w:hAnsi="Arial" w:cs="Arial"/>
          <w:color w:val="000000"/>
          <w:sz w:val="21"/>
          <w:szCs w:val="21"/>
        </w:rPr>
      </w:pPr>
    </w:p>
    <w:p w14:paraId="6A0F7909" w14:textId="77777777" w:rsidR="00681240" w:rsidRDefault="00681240" w:rsidP="00681240">
      <w:pPr>
        <w:pStyle w:val="Heading3"/>
        <w:spacing w:before="75" w:after="75" w:line="375" w:lineRule="atLeast"/>
        <w:rPr>
          <w:rFonts w:ascii="Arial" w:hAnsi="Arial" w:cs="Arial"/>
          <w:color w:val="A76014"/>
          <w:sz w:val="27"/>
          <w:szCs w:val="27"/>
        </w:rPr>
      </w:pPr>
      <w:r>
        <w:rPr>
          <w:rFonts w:ascii="Arial" w:hAnsi="Arial" w:cs="Arial"/>
          <w:color w:val="A76014"/>
        </w:rPr>
        <w:lastRenderedPageBreak/>
        <w:t>Điều 20. Tiêu chuẩn Trọng tài viên</w:t>
      </w:r>
    </w:p>
    <w:p w14:paraId="6EA33FA2"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Những người có đủ các tiêu chuẩn sau đây có thể làm </w:t>
      </w:r>
      <w:hyperlink r:id="rId11" w:history="1">
        <w:r>
          <w:rPr>
            <w:rStyle w:val="Hyperlink"/>
            <w:rFonts w:ascii="Arial" w:hAnsi="Arial" w:cs="Arial"/>
            <w:color w:val="135ECD"/>
            <w:sz w:val="21"/>
            <w:szCs w:val="21"/>
          </w:rPr>
          <w:t>Trọng tài viên</w:t>
        </w:r>
      </w:hyperlink>
      <w:r>
        <w:rPr>
          <w:rFonts w:ascii="Arial" w:hAnsi="Arial" w:cs="Arial"/>
          <w:color w:val="000000"/>
          <w:sz w:val="21"/>
          <w:szCs w:val="21"/>
        </w:rPr>
        <w:t>:</w:t>
      </w:r>
    </w:p>
    <w:p w14:paraId="07CD233D"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năng lực hành vi dân sự đầy đủ theo quy định của Bộ luật dân sự;</w:t>
      </w:r>
    </w:p>
    <w:p w14:paraId="63CD9886"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trình độ đại học và đã qua thực tế công tác theo ngành đã học từ 5 năm trở lên;</w:t>
      </w:r>
    </w:p>
    <w:p w14:paraId="616143D0"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trường hợp đặc biệt, chuyên gia có trình độ chuyên môn cao và có nhiều kinh nghiệm thực tiễn, tuy không đáp ứng được yêu cầu nêu tại điểm b khoản này, cũng có thể được chọn làm Trọng tài viên.</w:t>
      </w:r>
    </w:p>
    <w:p w14:paraId="6B737B6B"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Những người có đủ tiêu chuẩn quy định tại khoản 1 Điều này nhưng thuộc một trong các trường hợp sau đây không được làm Trọng tài viên:</w:t>
      </w:r>
    </w:p>
    <w:p w14:paraId="4852B78C"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đang là Thẩm phán, Kiểm sát viên, Điều tra viên, Chấp hành viên, công chức thuộc Toà án nhân dân, Viện kiểm sát nhân dân, Cơ quan điều tra, Cơ quan thi hành án;</w:t>
      </w:r>
    </w:p>
    <w:p w14:paraId="2858637B"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đang là bị can, bị cáo, người đang chấp hành án hình sự hoặc đã chấp hành xong bản án nhưng chưa được xóa án tích.</w:t>
      </w:r>
    </w:p>
    <w:p w14:paraId="61ED358E"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Trung tâm trọng tài có thể quy định thêm các tiêu chuẩn cao hơn tiêu chuẩn quy định tại khoản 1 Điều này đối với Trọng tài viên của tổ chức mình.</w:t>
      </w:r>
    </w:p>
    <w:p w14:paraId="642C7A8D" w14:textId="77777777" w:rsidR="00681240" w:rsidRDefault="00681240" w:rsidP="00681240">
      <w:pPr>
        <w:pStyle w:val="NormalWeb"/>
        <w:spacing w:after="90" w:afterAutospacing="0" w:line="345" w:lineRule="atLeast"/>
        <w:jc w:val="both"/>
        <w:rPr>
          <w:rFonts w:ascii="Arial" w:hAnsi="Arial" w:cs="Arial"/>
          <w:color w:val="000000"/>
          <w:sz w:val="21"/>
          <w:szCs w:val="21"/>
        </w:rPr>
      </w:pPr>
    </w:p>
    <w:p w14:paraId="196657A1" w14:textId="77777777" w:rsidR="00681240" w:rsidRDefault="00681240" w:rsidP="00681240">
      <w:pPr>
        <w:pStyle w:val="Heading3"/>
        <w:spacing w:before="75" w:after="75" w:line="375" w:lineRule="atLeast"/>
        <w:rPr>
          <w:rFonts w:ascii="Arial" w:hAnsi="Arial" w:cs="Arial"/>
          <w:color w:val="A76014"/>
          <w:sz w:val="27"/>
          <w:szCs w:val="27"/>
        </w:rPr>
      </w:pPr>
      <w:r>
        <w:rPr>
          <w:rFonts w:ascii="Arial" w:hAnsi="Arial" w:cs="Arial"/>
          <w:color w:val="A76014"/>
        </w:rPr>
        <w:t>Điều 21. Quyền, nghĩa vụ của Trọng tài viên</w:t>
      </w:r>
    </w:p>
    <w:p w14:paraId="063C7E41"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Chấp nhận hoặc từ chối giải quyết tranh chấp.</w:t>
      </w:r>
    </w:p>
    <w:p w14:paraId="59C43105"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Độc lập trong việc giải quyết tranh chấp.</w:t>
      </w:r>
    </w:p>
    <w:p w14:paraId="56996980"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Từ chối cung cấp các thông tin liên quan đến vụ tranh chấp.</w:t>
      </w:r>
    </w:p>
    <w:p w14:paraId="567147CA"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Được hưởng thù lao.</w:t>
      </w:r>
    </w:p>
    <w:p w14:paraId="52DBE6A0"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Giữ bí mật nội dung vụ tranh chấp mà mình giải quyết, trừ trường hợp phải cung cấp thông tin cho cơ quan nhà nước có thẩm quyền theo quy định của pháp luật.</w:t>
      </w:r>
    </w:p>
    <w:p w14:paraId="592B6496"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Bảo đảm giải quyết tranh chấp vô tư, nhanh chóng, kịp thời.</w:t>
      </w:r>
    </w:p>
    <w:p w14:paraId="70BEADE0"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Tuân thủ quy tắc đạo đức nghề nghiệp.</w:t>
      </w:r>
    </w:p>
    <w:p w14:paraId="5E214CFB" w14:textId="77777777" w:rsidR="00681240" w:rsidRDefault="00681240" w:rsidP="00681240">
      <w:pPr>
        <w:pStyle w:val="NormalWeb"/>
        <w:spacing w:after="90" w:afterAutospacing="0" w:line="345" w:lineRule="atLeast"/>
        <w:jc w:val="both"/>
        <w:rPr>
          <w:rFonts w:ascii="Arial" w:hAnsi="Arial" w:cs="Arial"/>
          <w:color w:val="000000"/>
          <w:sz w:val="21"/>
          <w:szCs w:val="21"/>
        </w:rPr>
      </w:pPr>
    </w:p>
    <w:p w14:paraId="3E931486" w14:textId="77777777" w:rsidR="00681240" w:rsidRDefault="00681240" w:rsidP="00681240">
      <w:pPr>
        <w:pStyle w:val="Heading3"/>
        <w:spacing w:before="75" w:after="75" w:line="375" w:lineRule="atLeast"/>
        <w:rPr>
          <w:rFonts w:ascii="Arial" w:hAnsi="Arial" w:cs="Arial"/>
          <w:color w:val="A76014"/>
          <w:sz w:val="27"/>
          <w:szCs w:val="27"/>
        </w:rPr>
      </w:pPr>
      <w:r>
        <w:rPr>
          <w:rFonts w:ascii="Arial" w:hAnsi="Arial" w:cs="Arial"/>
          <w:color w:val="A76014"/>
        </w:rPr>
        <w:t>Điều 22. Hiệp hội trọng tài</w:t>
      </w:r>
    </w:p>
    <w:p w14:paraId="2B871C44"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Hiệp hội trọng tài là tổ chức xã hội – nghề nghiệp của Trọng tài viên và Trung tâm trọng tài trong phạm vi cả nước. Việc thành lập và hoạt động của Hiệp hội trọng tài được thực hiện theo quy định của pháp luật về hội nghề nghiệp.</w:t>
      </w:r>
    </w:p>
    <w:p w14:paraId="79543065" w14:textId="77777777" w:rsidR="00681240" w:rsidRDefault="00681240" w:rsidP="00681240">
      <w:pPr>
        <w:pStyle w:val="NormalWeb"/>
        <w:spacing w:after="90" w:afterAutospacing="0" w:line="345" w:lineRule="atLeast"/>
        <w:jc w:val="both"/>
        <w:rPr>
          <w:rFonts w:ascii="Arial" w:hAnsi="Arial" w:cs="Arial"/>
          <w:color w:val="000000"/>
          <w:sz w:val="21"/>
          <w:szCs w:val="21"/>
        </w:rPr>
      </w:pPr>
    </w:p>
    <w:p w14:paraId="2DD18EC6" w14:textId="77777777" w:rsidR="00681240" w:rsidRDefault="00681240" w:rsidP="00681240">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Chương IV : TRUNG TÂM TRỌNG TÀI</w:t>
      </w:r>
    </w:p>
    <w:p w14:paraId="5B5F13FA" w14:textId="77777777" w:rsidR="00681240" w:rsidRDefault="00681240" w:rsidP="00681240">
      <w:pPr>
        <w:pStyle w:val="NormalWeb"/>
        <w:spacing w:after="90" w:afterAutospacing="0" w:line="345" w:lineRule="atLeast"/>
        <w:jc w:val="both"/>
        <w:rPr>
          <w:rFonts w:ascii="Arial" w:hAnsi="Arial" w:cs="Arial"/>
          <w:color w:val="000000"/>
          <w:sz w:val="21"/>
          <w:szCs w:val="21"/>
        </w:rPr>
      </w:pPr>
    </w:p>
    <w:p w14:paraId="698E33B0" w14:textId="77777777" w:rsidR="00681240" w:rsidRDefault="00681240" w:rsidP="00681240">
      <w:pPr>
        <w:pStyle w:val="Heading3"/>
        <w:spacing w:before="75" w:after="75" w:line="375" w:lineRule="atLeast"/>
        <w:rPr>
          <w:rFonts w:ascii="Arial" w:hAnsi="Arial" w:cs="Arial"/>
          <w:color w:val="A76014"/>
          <w:sz w:val="27"/>
          <w:szCs w:val="27"/>
        </w:rPr>
      </w:pPr>
      <w:r>
        <w:rPr>
          <w:rFonts w:ascii="Arial" w:hAnsi="Arial" w:cs="Arial"/>
          <w:color w:val="A76014"/>
        </w:rPr>
        <w:t>Điều 23. Chức năng của Trung tâm trọng tài</w:t>
      </w:r>
    </w:p>
    <w:p w14:paraId="0F61C6ED" w14:textId="77777777" w:rsidR="00681240" w:rsidRDefault="00681240" w:rsidP="00681240">
      <w:pPr>
        <w:pStyle w:val="NormalWeb"/>
        <w:spacing w:after="90" w:afterAutospacing="0" w:line="345" w:lineRule="atLeast"/>
        <w:jc w:val="both"/>
        <w:rPr>
          <w:rFonts w:ascii="Arial" w:hAnsi="Arial" w:cs="Arial"/>
          <w:color w:val="000000"/>
          <w:sz w:val="21"/>
          <w:szCs w:val="21"/>
        </w:rPr>
      </w:pPr>
      <w:hyperlink r:id="rId12" w:history="1">
        <w:r>
          <w:rPr>
            <w:rStyle w:val="Hyperlink"/>
            <w:rFonts w:ascii="Arial" w:hAnsi="Arial" w:cs="Arial"/>
            <w:color w:val="135ECD"/>
            <w:sz w:val="21"/>
            <w:szCs w:val="21"/>
          </w:rPr>
          <w:t>Trung tâm trọng tài</w:t>
        </w:r>
      </w:hyperlink>
      <w:r>
        <w:rPr>
          <w:rFonts w:ascii="Arial" w:hAnsi="Arial" w:cs="Arial"/>
          <w:color w:val="000000"/>
          <w:sz w:val="21"/>
          <w:szCs w:val="21"/>
        </w:rPr>
        <w:t> có chức năng tổ chức, điều phối hoạt động giải quyết tranh chấp bằng Trọng tài quy chế và hỗ trợ Trọng tài viên về các mặt hành chính, văn phòng và các trợ giúp khác trong quá trình tố tụng trọng tài.</w:t>
      </w:r>
    </w:p>
    <w:p w14:paraId="3519195C" w14:textId="77777777" w:rsidR="00681240" w:rsidRDefault="00681240" w:rsidP="00681240">
      <w:pPr>
        <w:pStyle w:val="NormalWeb"/>
        <w:spacing w:after="90" w:afterAutospacing="0" w:line="345" w:lineRule="atLeast"/>
        <w:jc w:val="both"/>
        <w:rPr>
          <w:rFonts w:ascii="Arial" w:hAnsi="Arial" w:cs="Arial"/>
          <w:color w:val="000000"/>
          <w:sz w:val="21"/>
          <w:szCs w:val="21"/>
        </w:rPr>
      </w:pPr>
    </w:p>
    <w:p w14:paraId="1EEEBF28" w14:textId="77777777" w:rsidR="00681240" w:rsidRDefault="00681240" w:rsidP="00681240">
      <w:pPr>
        <w:pStyle w:val="Heading3"/>
        <w:spacing w:before="75" w:after="75" w:line="375" w:lineRule="atLeast"/>
        <w:rPr>
          <w:rFonts w:ascii="Arial" w:hAnsi="Arial" w:cs="Arial"/>
          <w:color w:val="A76014"/>
          <w:sz w:val="27"/>
          <w:szCs w:val="27"/>
        </w:rPr>
      </w:pPr>
      <w:r>
        <w:rPr>
          <w:rFonts w:ascii="Arial" w:hAnsi="Arial" w:cs="Arial"/>
          <w:color w:val="A76014"/>
        </w:rPr>
        <w:t>Điều 24. Điều kiện và thủ tục thành lập Trung tâm trọng tài</w:t>
      </w:r>
    </w:p>
    <w:p w14:paraId="4828281D"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Trung tâm trọng tài được thành lập khi có ít nhất năm sáng lập viên là công dân Việt Nam có đủ điều kiện là Trọng tài viên quy định tại Điều 20 của Luật này đề nghị thành lập và được Bộ trưởng Bộ Tư pháp cấp Giấy phép thành lập.</w:t>
      </w:r>
    </w:p>
    <w:p w14:paraId="4797BE6C"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đề nghị thành lập Trung tâm trọng tài gồm:</w:t>
      </w:r>
    </w:p>
    <w:p w14:paraId="2370FF91"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đề nghị thành lập;</w:t>
      </w:r>
    </w:p>
    <w:p w14:paraId="41091858"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thảo điều lệ của Trung tâm trọng tài theo mẫu do Bộ Tư pháp ban hành;</w:t>
      </w:r>
    </w:p>
    <w:p w14:paraId="14F7CA6D"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Danh sách các sáng lập viên và các giấy tờ kèm theo chứng minh những người này có đủ điều kiện quy định tại Điều 20 của Luật này.</w:t>
      </w:r>
    </w:p>
    <w:p w14:paraId="011D8501"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30 ngày, kể từ ngày nhận được hồ sơ đầy đủ và hợp lệ, Bộ trưởng Bộ Tư pháp cấp Giấy phép thành lập Trung tâm trọng tài và phê chuẩn điều lệ của Trung tâm trọng tài; trường hợp từ chối phải trả lời bằng văn bản và nêu rõ lý do.</w:t>
      </w:r>
    </w:p>
    <w:p w14:paraId="64841CD3" w14:textId="77777777" w:rsidR="00681240" w:rsidRDefault="00681240" w:rsidP="00681240">
      <w:pPr>
        <w:pStyle w:val="NormalWeb"/>
        <w:spacing w:after="90" w:afterAutospacing="0" w:line="345" w:lineRule="atLeast"/>
        <w:jc w:val="both"/>
        <w:rPr>
          <w:rFonts w:ascii="Arial" w:hAnsi="Arial" w:cs="Arial"/>
          <w:color w:val="000000"/>
          <w:sz w:val="21"/>
          <w:szCs w:val="21"/>
        </w:rPr>
      </w:pPr>
    </w:p>
    <w:p w14:paraId="3B52C3F7" w14:textId="77777777" w:rsidR="00681240" w:rsidRDefault="00681240" w:rsidP="00681240">
      <w:pPr>
        <w:pStyle w:val="Heading3"/>
        <w:spacing w:before="75" w:after="75" w:line="375" w:lineRule="atLeast"/>
        <w:rPr>
          <w:rFonts w:ascii="Arial" w:hAnsi="Arial" w:cs="Arial"/>
          <w:color w:val="A76014"/>
          <w:sz w:val="27"/>
          <w:szCs w:val="27"/>
        </w:rPr>
      </w:pPr>
      <w:r>
        <w:rPr>
          <w:rFonts w:ascii="Arial" w:hAnsi="Arial" w:cs="Arial"/>
          <w:color w:val="A76014"/>
        </w:rPr>
        <w:t>Điều 25. Đăng ký hoạt động của Trung tâm trọng tài</w:t>
      </w:r>
    </w:p>
    <w:p w14:paraId="71349C97"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30 ngày, kể từ ngày nhận được Giấy phép thành lập, Trung tâm trọng tài phải đăng ký hoạt động tại Sở Tư pháp tỉnh, thành phố trực thuộc trung ương nơi Trung tâm trọng tài đặt trụ sở. Hết thời hạn này nếu Trung tâm trọng tài không đăng ký thì giấy phép không còn giá trị.</w:t>
      </w:r>
    </w:p>
    <w:p w14:paraId="0A684019"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Sở Tư pháp cấp Giấy đăng ký hoạt động cho Trung tâm trọng tài chậm nhất 15 ngày, kể từ ngày nhận được yêu cầu đăng ký.</w:t>
      </w:r>
    </w:p>
    <w:p w14:paraId="5C6FC0A5" w14:textId="77777777" w:rsidR="00681240" w:rsidRDefault="00681240" w:rsidP="00681240">
      <w:pPr>
        <w:pStyle w:val="NormalWeb"/>
        <w:spacing w:after="90" w:afterAutospacing="0" w:line="345" w:lineRule="atLeast"/>
        <w:jc w:val="both"/>
        <w:rPr>
          <w:rFonts w:ascii="Arial" w:hAnsi="Arial" w:cs="Arial"/>
          <w:color w:val="000000"/>
          <w:sz w:val="21"/>
          <w:szCs w:val="21"/>
        </w:rPr>
      </w:pPr>
    </w:p>
    <w:p w14:paraId="463E514F" w14:textId="77777777" w:rsidR="00681240" w:rsidRDefault="00681240" w:rsidP="00681240">
      <w:pPr>
        <w:pStyle w:val="Heading3"/>
        <w:spacing w:before="75" w:after="75" w:line="375" w:lineRule="atLeast"/>
        <w:rPr>
          <w:rFonts w:ascii="Arial" w:hAnsi="Arial" w:cs="Arial"/>
          <w:color w:val="A76014"/>
          <w:sz w:val="27"/>
          <w:szCs w:val="27"/>
        </w:rPr>
      </w:pPr>
      <w:r>
        <w:rPr>
          <w:rFonts w:ascii="Arial" w:hAnsi="Arial" w:cs="Arial"/>
          <w:color w:val="A76014"/>
        </w:rPr>
        <w:t>Điều 26. Công bố thành lập Trung tâm trọng tài</w:t>
      </w:r>
    </w:p>
    <w:p w14:paraId="5FC21598"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30 ngày, kể từ ngày được cấp Giấy đăng ký hoạt động, Trung tâm trọng tài phải đăng báo hằng ngày của trung ương hoặc báo địa phương nơi đăng ký hoạt động trong ba số liên tiếp về những nội dung chủ yếu sau đây:</w:t>
      </w:r>
    </w:p>
    <w:p w14:paraId="33C35684"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địa chỉ trụ sở của Trung tâm trọng tài;</w:t>
      </w:r>
    </w:p>
    <w:p w14:paraId="67DAC7D0"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Lĩnh vực hoạt động của Trung tâm trọng tài;</w:t>
      </w:r>
    </w:p>
    <w:p w14:paraId="4F3069CD"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Số Giấy đăng ký hoạt động, cơ quan cấp, ngày, tháng, năm cấp;</w:t>
      </w:r>
    </w:p>
    <w:p w14:paraId="0F57C540"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Thời điểm bắt đầu hoạt động của Trung tâm trọng tài.</w:t>
      </w:r>
    </w:p>
    <w:p w14:paraId="3536F1AE"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Trung tâm trọng tài phải niêm yết tại trụ sở những nội dung quy định tại khoản 1 Điều này và danh sách Trọng tài viên của Trung tâm trọng tài.</w:t>
      </w:r>
    </w:p>
    <w:p w14:paraId="17E27A5A" w14:textId="77777777" w:rsidR="00681240" w:rsidRDefault="00681240" w:rsidP="00681240">
      <w:pPr>
        <w:pStyle w:val="NormalWeb"/>
        <w:spacing w:after="90" w:afterAutospacing="0" w:line="345" w:lineRule="atLeast"/>
        <w:jc w:val="both"/>
        <w:rPr>
          <w:rFonts w:ascii="Arial" w:hAnsi="Arial" w:cs="Arial"/>
          <w:color w:val="000000"/>
          <w:sz w:val="21"/>
          <w:szCs w:val="21"/>
        </w:rPr>
      </w:pPr>
    </w:p>
    <w:p w14:paraId="667C95E0" w14:textId="77777777" w:rsidR="00681240" w:rsidRDefault="00681240" w:rsidP="00681240">
      <w:pPr>
        <w:pStyle w:val="Heading3"/>
        <w:spacing w:before="75" w:after="75" w:line="375" w:lineRule="atLeast"/>
        <w:rPr>
          <w:rFonts w:ascii="Arial" w:hAnsi="Arial" w:cs="Arial"/>
          <w:color w:val="A76014"/>
          <w:sz w:val="27"/>
          <w:szCs w:val="27"/>
        </w:rPr>
      </w:pPr>
      <w:r>
        <w:rPr>
          <w:rFonts w:ascii="Arial" w:hAnsi="Arial" w:cs="Arial"/>
          <w:color w:val="A76014"/>
        </w:rPr>
        <w:t>Điều 27. Tư cách pháp nhân và cơ cấu của Trung tâm trọng tài</w:t>
      </w:r>
    </w:p>
    <w:p w14:paraId="548EA1A5"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Trung tâm trọng tài có tư cách pháp nhân, có con dấu và tài khoản riêng.</w:t>
      </w:r>
    </w:p>
    <w:p w14:paraId="7EDC06A9"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Trung tâm trọng tài hoạt động không vì mục đích lợi nhuận.</w:t>
      </w:r>
    </w:p>
    <w:p w14:paraId="59F88BC9"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Trung tâm trọng tài được lập Chi nhánh, Văn phòng đại diện ở trong nước và nước ngoài.</w:t>
      </w:r>
    </w:p>
    <w:p w14:paraId="2F178ABE"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Trung tâm trọng tài có Ban điều hành và Ban thư ký. Cơ cấu, bộ máy của Trung tâm trọng tài do điều lệ của Trung tâm quy định.</w:t>
      </w:r>
    </w:p>
    <w:p w14:paraId="35326401"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Ban điều hành Trung tâm trọng tài gồm có Chủ tịch, một hoặc các Phó Chủ tịch, có thể có Tổng thư ký do Chủ tịch Trung tâm trọng tài cử. Chủ tịch Trung tâm trọng tài là Trọng tài viên.</w:t>
      </w:r>
    </w:p>
    <w:p w14:paraId="6933510E"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Trung tâm trọng tài có danh sách Trọng tài viên.</w:t>
      </w:r>
    </w:p>
    <w:p w14:paraId="70B965FE" w14:textId="77777777" w:rsidR="00681240" w:rsidRDefault="00681240" w:rsidP="00681240">
      <w:pPr>
        <w:pStyle w:val="NormalWeb"/>
        <w:spacing w:after="90" w:afterAutospacing="0" w:line="345" w:lineRule="atLeast"/>
        <w:jc w:val="both"/>
        <w:rPr>
          <w:rFonts w:ascii="Arial" w:hAnsi="Arial" w:cs="Arial"/>
          <w:color w:val="000000"/>
          <w:sz w:val="21"/>
          <w:szCs w:val="21"/>
        </w:rPr>
      </w:pPr>
    </w:p>
    <w:p w14:paraId="138AAE4C" w14:textId="77777777" w:rsidR="00681240" w:rsidRDefault="00681240" w:rsidP="00681240">
      <w:pPr>
        <w:pStyle w:val="Heading3"/>
        <w:spacing w:before="75" w:after="75" w:line="375" w:lineRule="atLeast"/>
        <w:rPr>
          <w:rFonts w:ascii="Arial" w:hAnsi="Arial" w:cs="Arial"/>
          <w:color w:val="A76014"/>
          <w:sz w:val="27"/>
          <w:szCs w:val="27"/>
        </w:rPr>
      </w:pPr>
      <w:r>
        <w:rPr>
          <w:rFonts w:ascii="Arial" w:hAnsi="Arial" w:cs="Arial"/>
          <w:color w:val="A76014"/>
        </w:rPr>
        <w:t>Điều 28. Quyền và nghĩa vụ của Trung tâm trọng tài</w:t>
      </w:r>
    </w:p>
    <w:p w14:paraId="4A4D582D"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Xây dựng điều lệ và quy tắc tố tụng của Trung tâm trọng tài phù hợp với những quy định của Luật này.</w:t>
      </w:r>
    </w:p>
    <w:p w14:paraId="143C8387"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Xây dựng tiêu chuẩn Trọng tài viên và quy trình xét chọn, lập danh sách Trọng tài viên, xóa tên Trọng tài viên trong danh sách Trọng tài viên của tổ chức mình.</w:t>
      </w:r>
    </w:p>
    <w:p w14:paraId="708E88F6"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Gửi danh sách Trọng tài viên và những thay đổi về danh sách Trọng tài viên của Trung tâm trọng tài cho Bộ Tư pháp để công bố.</w:t>
      </w:r>
    </w:p>
    <w:p w14:paraId="27294B0B"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Chỉ định Trọng tài viên để thành lập Hội đồng trọng tài trong những trường hợp quy định tại Luật này.</w:t>
      </w:r>
    </w:p>
    <w:p w14:paraId="76309A44"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Cung cấp dịch vụ trọng tài, hoà giải và các phương thức giải quyết tranh chấp thương mại khác theo quy định của pháp luật.</w:t>
      </w:r>
    </w:p>
    <w:p w14:paraId="419B2886"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Cung cấp các dịch vụ hành chính, văn phòng và các dịch vụ khác cho việc giải quyết tranh chấp.</w:t>
      </w:r>
    </w:p>
    <w:p w14:paraId="786E8666"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Thu phí trọng tài và các khoản hợp pháp khác có liên quan đến hoạt động trọng tài.</w:t>
      </w:r>
    </w:p>
    <w:p w14:paraId="43270292"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Trả thù lao và các chi phí khác cho Trọng tài viên.</w:t>
      </w:r>
    </w:p>
    <w:p w14:paraId="4A9A7D45"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Tổ chức bồi dưỡng nâng cao trình độ và kỹ năng giải quyết tranh chấp cho Trọng tài viên.</w:t>
      </w:r>
    </w:p>
    <w:p w14:paraId="23C49EED"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Báo cáo định kỳ hằng năm về hoạt động của Trung tâm trọng tài với Sở Tư pháp nơi Trung tâm trọng tài đăng ký hoạt động.</w:t>
      </w:r>
    </w:p>
    <w:p w14:paraId="4911C24A"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Lưu trữ hồ sơ, cung cấp các bản sao quyết định trọng tài theo yêu cầu của các bên tranh chấp hoặc cơ quan nhà nước có thẩm quyền.</w:t>
      </w:r>
    </w:p>
    <w:p w14:paraId="495762B4" w14:textId="77777777" w:rsidR="00681240" w:rsidRDefault="00681240" w:rsidP="00681240">
      <w:pPr>
        <w:pStyle w:val="NormalWeb"/>
        <w:spacing w:after="90" w:afterAutospacing="0" w:line="345" w:lineRule="atLeast"/>
        <w:jc w:val="both"/>
        <w:rPr>
          <w:rFonts w:ascii="Arial" w:hAnsi="Arial" w:cs="Arial"/>
          <w:color w:val="000000"/>
          <w:sz w:val="21"/>
          <w:szCs w:val="21"/>
        </w:rPr>
      </w:pPr>
    </w:p>
    <w:p w14:paraId="38727AB8" w14:textId="77777777" w:rsidR="00681240" w:rsidRDefault="00681240" w:rsidP="00681240">
      <w:pPr>
        <w:pStyle w:val="Heading3"/>
        <w:spacing w:before="75" w:after="75" w:line="375" w:lineRule="atLeast"/>
        <w:rPr>
          <w:rFonts w:ascii="Arial" w:hAnsi="Arial" w:cs="Arial"/>
          <w:color w:val="A76014"/>
          <w:sz w:val="27"/>
          <w:szCs w:val="27"/>
        </w:rPr>
      </w:pPr>
      <w:r>
        <w:rPr>
          <w:rFonts w:ascii="Arial" w:hAnsi="Arial" w:cs="Arial"/>
          <w:color w:val="A76014"/>
        </w:rPr>
        <w:lastRenderedPageBreak/>
        <w:t>Điều 29. Chấm dứt hoạt động của Trung tâm trọng tài</w:t>
      </w:r>
    </w:p>
    <w:p w14:paraId="1ADAAAD4"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Hoạt động của Trung tâm trọng tài chấm dứt trong các trường hợp sau đây:</w:t>
      </w:r>
    </w:p>
    <w:p w14:paraId="51D85384"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trường hợp được quy định tại điều lệ của Trung tâm trọng tài;</w:t>
      </w:r>
    </w:p>
    <w:p w14:paraId="7308DA3F"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Bị thu hồi Giấy phép thành lập, Giấy đăng ký hoạt động.</w:t>
      </w:r>
    </w:p>
    <w:p w14:paraId="35A9A749"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quy định chi tiết các trường hợp bị thu hồi Giấy phép thành lập, Giấy đăng ký hoạt động và trình tự, thủ tục chấm dứt hoạt động của Trung tâm trọng tài.</w:t>
      </w:r>
    </w:p>
    <w:p w14:paraId="488373DC" w14:textId="77777777" w:rsidR="00681240" w:rsidRDefault="00681240" w:rsidP="00681240">
      <w:pPr>
        <w:pStyle w:val="NormalWeb"/>
        <w:spacing w:after="90" w:afterAutospacing="0" w:line="345" w:lineRule="atLeast"/>
        <w:jc w:val="both"/>
        <w:rPr>
          <w:rFonts w:ascii="Arial" w:hAnsi="Arial" w:cs="Arial"/>
          <w:color w:val="000000"/>
          <w:sz w:val="21"/>
          <w:szCs w:val="21"/>
        </w:rPr>
      </w:pPr>
    </w:p>
    <w:p w14:paraId="76009EAD" w14:textId="77777777" w:rsidR="00681240" w:rsidRDefault="00681240" w:rsidP="00681240">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Chương V : KHỞI KIỆN</w:t>
      </w:r>
    </w:p>
    <w:p w14:paraId="10D4584C" w14:textId="77777777" w:rsidR="00681240" w:rsidRDefault="00681240" w:rsidP="00681240">
      <w:pPr>
        <w:pStyle w:val="NormalWeb"/>
        <w:spacing w:after="90" w:afterAutospacing="0" w:line="345" w:lineRule="atLeast"/>
        <w:jc w:val="both"/>
        <w:rPr>
          <w:rFonts w:ascii="Arial" w:hAnsi="Arial" w:cs="Arial"/>
          <w:color w:val="000000"/>
          <w:sz w:val="21"/>
          <w:szCs w:val="21"/>
        </w:rPr>
      </w:pPr>
    </w:p>
    <w:p w14:paraId="3D4C226B" w14:textId="77777777" w:rsidR="00681240" w:rsidRDefault="00681240" w:rsidP="00681240">
      <w:pPr>
        <w:pStyle w:val="Heading3"/>
        <w:spacing w:before="75" w:after="75" w:line="375" w:lineRule="atLeast"/>
        <w:rPr>
          <w:rFonts w:ascii="Arial" w:hAnsi="Arial" w:cs="Arial"/>
          <w:color w:val="A76014"/>
          <w:sz w:val="27"/>
          <w:szCs w:val="27"/>
        </w:rPr>
      </w:pPr>
      <w:r>
        <w:rPr>
          <w:rFonts w:ascii="Arial" w:hAnsi="Arial" w:cs="Arial"/>
          <w:color w:val="A76014"/>
        </w:rPr>
        <w:t>Điều 30. Đơn khởi kiện và các tài liệu kèm theo</w:t>
      </w:r>
    </w:p>
    <w:p w14:paraId="2CD12F4D"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giải quyết tranh chấp tại Trung tâm trọng tài, nguyên đơn phải làm đơn khởi kiện gửi đến Trung tâm trọng tài. Trường hợp vụ tranh chấp được giải quyết bằng Trọng tài vụ việc, nguyên đơn phải làm đơn khởi kiện và gửi cho bị đơn.</w:t>
      </w:r>
    </w:p>
    <w:p w14:paraId="70105AF0"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hyperlink r:id="rId13" w:history="1">
        <w:r>
          <w:rPr>
            <w:rStyle w:val="Hyperlink"/>
            <w:rFonts w:ascii="Arial" w:hAnsi="Arial" w:cs="Arial"/>
            <w:color w:val="135ECD"/>
            <w:sz w:val="21"/>
            <w:szCs w:val="21"/>
          </w:rPr>
          <w:t>Đơn khởi kiện</w:t>
        </w:r>
      </w:hyperlink>
      <w:r>
        <w:rPr>
          <w:rFonts w:ascii="Arial" w:hAnsi="Arial" w:cs="Arial"/>
          <w:color w:val="000000"/>
          <w:sz w:val="21"/>
          <w:szCs w:val="21"/>
        </w:rPr>
        <w:t> gồm có các nội dung sau đây:</w:t>
      </w:r>
    </w:p>
    <w:p w14:paraId="3E7D8B58"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Ngày, tháng, năm làm đơn khởi kiện;</w:t>
      </w:r>
    </w:p>
    <w:p w14:paraId="71578702"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Tên, địa chỉ của các bên; tên, địa chỉ của người làm chứng, nếu có;</w:t>
      </w:r>
    </w:p>
    <w:p w14:paraId="45E341FA"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Tóm tắt nội dung vụ tranh chấp;</w:t>
      </w:r>
    </w:p>
    <w:p w14:paraId="3A66DD2D"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Cơ sở và chứng cứ khởi kiện, nếu có;</w:t>
      </w:r>
    </w:p>
    <w:p w14:paraId="173FDA85"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yêu cầu cụ thể của nguyên đơn và giá trị vụ tranh chấp;</w:t>
      </w:r>
    </w:p>
    <w:p w14:paraId="07AEEBA0"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Tên, địa chỉ người được nguyên đơn chọn làm Trọng tài viên hoặc đề nghị chỉ định Trọng tài viên.</w:t>
      </w:r>
    </w:p>
    <w:p w14:paraId="5C91FB4A"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Kèm theo đơn khởi kiện, phải có thỏa thuận trọng tài, bản chính hoặc bản sao các tài liệu có liên quan.</w:t>
      </w:r>
    </w:p>
    <w:p w14:paraId="67623F7D" w14:textId="77777777" w:rsidR="00681240" w:rsidRDefault="00681240" w:rsidP="00681240">
      <w:pPr>
        <w:pStyle w:val="NormalWeb"/>
        <w:spacing w:after="90" w:afterAutospacing="0" w:line="345" w:lineRule="atLeast"/>
        <w:jc w:val="both"/>
        <w:rPr>
          <w:rFonts w:ascii="Arial" w:hAnsi="Arial" w:cs="Arial"/>
          <w:color w:val="000000"/>
          <w:sz w:val="21"/>
          <w:szCs w:val="21"/>
        </w:rPr>
      </w:pPr>
    </w:p>
    <w:p w14:paraId="3F2A970C" w14:textId="77777777" w:rsidR="00681240" w:rsidRDefault="00681240" w:rsidP="00681240">
      <w:pPr>
        <w:pStyle w:val="Heading3"/>
        <w:spacing w:before="75" w:after="75" w:line="375" w:lineRule="atLeast"/>
        <w:rPr>
          <w:rFonts w:ascii="Arial" w:hAnsi="Arial" w:cs="Arial"/>
          <w:color w:val="A76014"/>
          <w:sz w:val="27"/>
          <w:szCs w:val="27"/>
        </w:rPr>
      </w:pPr>
      <w:r>
        <w:rPr>
          <w:rFonts w:ascii="Arial" w:hAnsi="Arial" w:cs="Arial"/>
          <w:color w:val="A76014"/>
        </w:rPr>
        <w:lastRenderedPageBreak/>
        <w:t>Điều 31. Thời điểm bắt đầu tố tụng trọng tài</w:t>
      </w:r>
    </w:p>
    <w:p w14:paraId="5FF16BC4"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tranh chấp được giải quyết tại Trung tâm trọng tài, nếu các bên không có thỏa thuận khác, thì thời điểm bắt đầu tố tụng trọng tài được tính từ khi Trung tâm trọng tài nhận được đơn khởi kiện của nguyên đơn.</w:t>
      </w:r>
    </w:p>
    <w:p w14:paraId="4BC03830"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tranh chấp được giải quyết bằng Trọng tài vụ việc, nếu các bên không có thoả thuận khác, thì thời điểm bắt đầu tố tụng trọng tài được tính từ khi bị đơn nhận được đơn khởi kiện của nguyên đơn.</w:t>
      </w:r>
    </w:p>
    <w:p w14:paraId="28385830" w14:textId="77777777" w:rsidR="00681240" w:rsidRDefault="00681240" w:rsidP="00681240">
      <w:pPr>
        <w:pStyle w:val="NormalWeb"/>
        <w:spacing w:after="90" w:afterAutospacing="0" w:line="345" w:lineRule="atLeast"/>
        <w:jc w:val="both"/>
        <w:rPr>
          <w:rFonts w:ascii="Arial" w:hAnsi="Arial" w:cs="Arial"/>
          <w:color w:val="000000"/>
          <w:sz w:val="21"/>
          <w:szCs w:val="21"/>
        </w:rPr>
      </w:pPr>
    </w:p>
    <w:p w14:paraId="149BFF9C" w14:textId="77777777" w:rsidR="00681240" w:rsidRDefault="00681240" w:rsidP="00681240">
      <w:pPr>
        <w:pStyle w:val="Heading3"/>
        <w:spacing w:before="75" w:after="75" w:line="375" w:lineRule="atLeast"/>
        <w:rPr>
          <w:rFonts w:ascii="Arial" w:hAnsi="Arial" w:cs="Arial"/>
          <w:color w:val="A76014"/>
          <w:sz w:val="27"/>
          <w:szCs w:val="27"/>
        </w:rPr>
      </w:pPr>
      <w:r>
        <w:rPr>
          <w:rFonts w:ascii="Arial" w:hAnsi="Arial" w:cs="Arial"/>
          <w:color w:val="A76014"/>
        </w:rPr>
        <w:t>Điều 32. Thông báo đơn khởi kiện</w:t>
      </w:r>
    </w:p>
    <w:p w14:paraId="3FA9B2CD"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các bên không có thoả thuận khác hoặc quy tắc tố tụng của Trung tâm trọng tài không có quy định khác, trong thời hạn 10 ngày, kể từ ngày nhận được đơn khởi kiện, các tài liệu kèm theo và chứng từ nộp tạm ứng phí trọng tài, Trung tâm trọng tài phải gửi cho bị đơn bản sao đơn khởi kiện của nguyên đơn và những tài liệu theo quy định tại khoản 3 Điều 30 của Luật này.</w:t>
      </w:r>
    </w:p>
    <w:p w14:paraId="6C3D45FA" w14:textId="77777777" w:rsidR="00681240" w:rsidRDefault="00681240" w:rsidP="00681240">
      <w:pPr>
        <w:pStyle w:val="NormalWeb"/>
        <w:spacing w:after="90" w:afterAutospacing="0" w:line="345" w:lineRule="atLeast"/>
        <w:jc w:val="both"/>
        <w:rPr>
          <w:rFonts w:ascii="Arial" w:hAnsi="Arial" w:cs="Arial"/>
          <w:color w:val="000000"/>
          <w:sz w:val="21"/>
          <w:szCs w:val="21"/>
        </w:rPr>
      </w:pPr>
    </w:p>
    <w:p w14:paraId="05B26A0E" w14:textId="77777777" w:rsidR="00681240" w:rsidRDefault="00681240" w:rsidP="00681240">
      <w:pPr>
        <w:pStyle w:val="Heading3"/>
        <w:spacing w:before="75" w:after="75" w:line="375" w:lineRule="atLeast"/>
        <w:rPr>
          <w:rFonts w:ascii="Arial" w:hAnsi="Arial" w:cs="Arial"/>
          <w:color w:val="A76014"/>
          <w:sz w:val="27"/>
          <w:szCs w:val="27"/>
        </w:rPr>
      </w:pPr>
      <w:r>
        <w:rPr>
          <w:rFonts w:ascii="Arial" w:hAnsi="Arial" w:cs="Arial"/>
          <w:color w:val="A76014"/>
        </w:rPr>
        <w:t>Điều 33. Thời hiệu khởi kiện giải quyết tranh chấp bằng Trọng tài</w:t>
      </w:r>
    </w:p>
    <w:p w14:paraId="289B53A9"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Trừ trường hợp luật chuyên ngành có quy định khác, thời hiệu khởi kiện theo thủ tục trọng tài là 02 năm, kể từ thời điểm quyền và lợi ích hợp pháp bị xâm phạm.</w:t>
      </w:r>
    </w:p>
    <w:p w14:paraId="69E53330" w14:textId="77777777" w:rsidR="00681240" w:rsidRDefault="00681240" w:rsidP="00681240">
      <w:pPr>
        <w:pStyle w:val="NormalWeb"/>
        <w:spacing w:after="90" w:afterAutospacing="0" w:line="345" w:lineRule="atLeast"/>
        <w:jc w:val="both"/>
        <w:rPr>
          <w:rFonts w:ascii="Arial" w:hAnsi="Arial" w:cs="Arial"/>
          <w:color w:val="000000"/>
          <w:sz w:val="21"/>
          <w:szCs w:val="21"/>
        </w:rPr>
      </w:pPr>
    </w:p>
    <w:p w14:paraId="18E9AC81" w14:textId="77777777" w:rsidR="00681240" w:rsidRDefault="00681240" w:rsidP="00681240">
      <w:pPr>
        <w:pStyle w:val="Heading3"/>
        <w:spacing w:before="75" w:after="75" w:line="375" w:lineRule="atLeast"/>
        <w:rPr>
          <w:rFonts w:ascii="Arial" w:hAnsi="Arial" w:cs="Arial"/>
          <w:color w:val="A76014"/>
          <w:sz w:val="27"/>
          <w:szCs w:val="27"/>
        </w:rPr>
      </w:pPr>
      <w:r>
        <w:rPr>
          <w:rFonts w:ascii="Arial" w:hAnsi="Arial" w:cs="Arial"/>
          <w:color w:val="A76014"/>
        </w:rPr>
        <w:t>Điều 34. Phí trọng tài</w:t>
      </w:r>
    </w:p>
    <w:p w14:paraId="578B9233"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Phí trọng tài là khoản thu từ việc cung cấp dịch vụ giải quyết tranh chấp bằng Trọng tài. Phí trọng tài gồm:</w:t>
      </w:r>
    </w:p>
    <w:p w14:paraId="2074975B"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Thù lao Trọng tài viên, chi phí đi lại và các chi phí khác cho Trọng tài viên;</w:t>
      </w:r>
    </w:p>
    <w:p w14:paraId="33DF35F5"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Phí tham vấn chuyên gia và các trợ giúp khác theo yêu cầu của Hội đồng trọng tài;</w:t>
      </w:r>
    </w:p>
    <w:p w14:paraId="1525BED0"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Phí hành chính;</w:t>
      </w:r>
    </w:p>
    <w:p w14:paraId="6415FDFD"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Phí chỉ định Trọng tài viên vụ việc của Trung tâm trọng tài theo yêu cầu của các bên tranh chấp;</w:t>
      </w:r>
    </w:p>
    <w:p w14:paraId="3ABDB73D"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Phí sử dụng các dịch vụ tiện ích khác được cung cấp bởi Trung tâm trọng tài.</w:t>
      </w:r>
    </w:p>
    <w:p w14:paraId="1B2B8152"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Phí trọng tài do Trung tâm trọng tài ấn định. Trường hợp vụ tranh chấp được giải quyết bởi Trọng tài vụ việc, phí trọng tài do Hội đồng trọng tài ấn định.</w:t>
      </w:r>
    </w:p>
    <w:p w14:paraId="6F0CD850"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Bên thua kiện phải chịu phí trọng tài, trừ trường hợp các bên có thoả thuận khác hoặc quy tắc tố tụng trọng tài quy định khác hoặc Hội đồng trọng tài có sự phân bổ khác.</w:t>
      </w:r>
    </w:p>
    <w:p w14:paraId="5AD377BC" w14:textId="77777777" w:rsidR="00681240" w:rsidRDefault="00681240" w:rsidP="00681240">
      <w:pPr>
        <w:pStyle w:val="NormalWeb"/>
        <w:spacing w:after="90" w:afterAutospacing="0" w:line="345" w:lineRule="atLeast"/>
        <w:jc w:val="both"/>
        <w:rPr>
          <w:rFonts w:ascii="Arial" w:hAnsi="Arial" w:cs="Arial"/>
          <w:color w:val="000000"/>
          <w:sz w:val="21"/>
          <w:szCs w:val="21"/>
        </w:rPr>
      </w:pPr>
    </w:p>
    <w:p w14:paraId="7DA55F1B" w14:textId="77777777" w:rsidR="00681240" w:rsidRDefault="00681240" w:rsidP="00681240">
      <w:pPr>
        <w:pStyle w:val="Heading3"/>
        <w:spacing w:before="75" w:after="75" w:line="375" w:lineRule="atLeast"/>
        <w:rPr>
          <w:rFonts w:ascii="Arial" w:hAnsi="Arial" w:cs="Arial"/>
          <w:color w:val="A76014"/>
          <w:sz w:val="27"/>
          <w:szCs w:val="27"/>
        </w:rPr>
      </w:pPr>
      <w:r>
        <w:rPr>
          <w:rFonts w:ascii="Arial" w:hAnsi="Arial" w:cs="Arial"/>
          <w:color w:val="A76014"/>
        </w:rPr>
        <w:t>Điều 35. Bản tự bảo vệ và việc gửi bản tự bảo vệ</w:t>
      </w:r>
    </w:p>
    <w:p w14:paraId="4C3E79A8"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Bản tự bảo vệ gồm có các nội dung sau đây:</w:t>
      </w:r>
    </w:p>
    <w:p w14:paraId="13CDFCC6"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Ngày, tháng, năm làm bản tự bảo vệ;</w:t>
      </w:r>
    </w:p>
    <w:p w14:paraId="6066EA21"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Tên và địa chỉ của bị đơn;</w:t>
      </w:r>
    </w:p>
    <w:p w14:paraId="6730E8A6"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Cơ sở và chứng cứ tự bảo vệ, nếu có;</w:t>
      </w:r>
    </w:p>
    <w:p w14:paraId="5A5A2163"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Tên và địa chỉ của người được bị đơn chọn làm Trọng tài viên hoặc đề nghị chỉ định Trọng tài viên.</w:t>
      </w:r>
    </w:p>
    <w:p w14:paraId="4EBFC12F"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vụ tranh chấp được giải quyết tại Trung tâm trọng tài, nếu các bên không có thoả thuận khác hoặc quy tắc tố tụng của Trung tâm trọng tài không có quy định khác, thì trong thời hạn 30 ngày, kể từ ngày nhận được đơn khởi kiện và các tài liệu kèm theo, bị đơn phải gửi cho Trung tâm trọng tài bản tự bảo vệ. Theo yêu cầu của một bên hoặc các bên, thời hạn này có thể được Trung tâm trọng tài gia hạn căn cứ vào tình tiết cụ thể của vụ việc.</w:t>
      </w:r>
    </w:p>
    <w:p w14:paraId="2D630955"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vụ tranh chấp được giải quyết bằng Trọng tài vụ việc, nếu các bên không có thoả thuận khác, thì trong thời hạn 30 ngày, kể từ ngày nhận được đơn khởi kiện của nguyên đơn và các tài liệu kèm theo, bị đơn phải gửi cho nguyên đơn và Trọng tài viên bản tự bảo vệ, tên và địa chỉ của người mà mình chọn làm Trọng tài viên.</w:t>
      </w:r>
    </w:p>
    <w:p w14:paraId="4B69D2E0"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bị đơn cho rằng vụ tranh chấp không thuộc thẩm quyền của Trọng tài, không có thoả thuận trọng tài, thoả thuận trọng tài vô hiệu hoặc thỏa thuận trọng tài không thể thực hiện được thì phải nêu rõ điều đó trong bản tự bảo vệ.</w:t>
      </w:r>
    </w:p>
    <w:p w14:paraId="35CBC2C7"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bị đơn không nộp bản tự bảo vệ theo quy định tại khoản 2 và khoản 3 Điều này thì quá trình giải quyết tranh chấp vẫn được tiến hành.</w:t>
      </w:r>
    </w:p>
    <w:p w14:paraId="64FC193E" w14:textId="77777777" w:rsidR="00681240" w:rsidRDefault="00681240" w:rsidP="00681240">
      <w:pPr>
        <w:pStyle w:val="NormalWeb"/>
        <w:spacing w:after="90" w:afterAutospacing="0" w:line="345" w:lineRule="atLeast"/>
        <w:jc w:val="both"/>
        <w:rPr>
          <w:rFonts w:ascii="Arial" w:hAnsi="Arial" w:cs="Arial"/>
          <w:color w:val="000000"/>
          <w:sz w:val="21"/>
          <w:szCs w:val="21"/>
        </w:rPr>
      </w:pPr>
    </w:p>
    <w:p w14:paraId="36614E45" w14:textId="77777777" w:rsidR="00681240" w:rsidRDefault="00681240" w:rsidP="00681240">
      <w:pPr>
        <w:pStyle w:val="Heading3"/>
        <w:spacing w:before="75" w:after="75" w:line="375" w:lineRule="atLeast"/>
        <w:rPr>
          <w:rFonts w:ascii="Arial" w:hAnsi="Arial" w:cs="Arial"/>
          <w:color w:val="A76014"/>
          <w:sz w:val="27"/>
          <w:szCs w:val="27"/>
        </w:rPr>
      </w:pPr>
      <w:r>
        <w:rPr>
          <w:rFonts w:ascii="Arial" w:hAnsi="Arial" w:cs="Arial"/>
          <w:color w:val="A76014"/>
        </w:rPr>
        <w:t>Điều 36. Đơn kiện lại của bị đơn</w:t>
      </w:r>
    </w:p>
    <w:p w14:paraId="4E047260"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Bị đơn có quyền kiện lại nguyên đơn về những vấn đề có liên quan đến vụ tranh chấp.</w:t>
      </w:r>
    </w:p>
    <w:p w14:paraId="1BA4A764"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Đơn kiện lại của bị đơn phải được gửi cho Trung tâm trọng tài. Trong trường hợp vụ tranh chấp được giải quyết bằng Trọng tài vụ việc, đơn kiện lại phải gửi cho Hội đồng trọng tài và nguyên đơn. Đơn kiện lại phải được nộp cùng thời điểm nộp bản tự bảo vệ.</w:t>
      </w:r>
    </w:p>
    <w:p w14:paraId="16B66AFE"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30 ngày, kể từ ngày nhận được đơn kiện lại, nguyên đơn phải gửi bản tự bảo vệ cho Trung tâm trọng tài. Trường hợp vụ tranh chấp được giải quyết bằng Trọng tài vụ việc, nguyên đơn phải gửi bản tự bảo vệ cho Hội đồng trọng tài và bị đơn.</w:t>
      </w:r>
    </w:p>
    <w:p w14:paraId="6F334692"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giải quyết đơn kiện lại do Hội đồng trọng tài giải quyết đơn khởi kiện của nguyên đơn thực hiện theo quy định của Luật này về trình tự, thủ tục giải quyết đơn khởi kiện của nguyên đơn.</w:t>
      </w:r>
    </w:p>
    <w:p w14:paraId="1D274700" w14:textId="77777777" w:rsidR="00681240" w:rsidRDefault="00681240" w:rsidP="00681240">
      <w:pPr>
        <w:pStyle w:val="NormalWeb"/>
        <w:spacing w:after="90" w:afterAutospacing="0" w:line="345" w:lineRule="atLeast"/>
        <w:jc w:val="both"/>
        <w:rPr>
          <w:rFonts w:ascii="Arial" w:hAnsi="Arial" w:cs="Arial"/>
          <w:color w:val="000000"/>
          <w:sz w:val="21"/>
          <w:szCs w:val="21"/>
        </w:rPr>
      </w:pPr>
    </w:p>
    <w:p w14:paraId="06DB9D80" w14:textId="77777777" w:rsidR="00681240" w:rsidRDefault="00681240" w:rsidP="00681240">
      <w:pPr>
        <w:pStyle w:val="Heading3"/>
        <w:spacing w:before="75" w:after="75" w:line="375" w:lineRule="atLeast"/>
        <w:rPr>
          <w:rFonts w:ascii="Arial" w:hAnsi="Arial" w:cs="Arial"/>
          <w:color w:val="A76014"/>
          <w:sz w:val="27"/>
          <w:szCs w:val="27"/>
        </w:rPr>
      </w:pPr>
      <w:r>
        <w:rPr>
          <w:rFonts w:ascii="Arial" w:hAnsi="Arial" w:cs="Arial"/>
          <w:color w:val="A76014"/>
        </w:rPr>
        <w:t>Điều 37. Rút đơn khởi kiện, đơn kiện lại; sửa đổi, bổ sung đơn khởi kiện, đơn kiện lại hoặc bản tự bảo vệ</w:t>
      </w:r>
    </w:p>
    <w:p w14:paraId="3235EA74"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Trước khi Hội đồng trọng tài ra phán quyết trọng tài, các bên có quyền rút đơn khởi kiện, đơn kiện lại.</w:t>
      </w:r>
    </w:p>
    <w:p w14:paraId="59702B65"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quá trình tố tụng trọng tài, các bên có thể sửa đổi, bổ sung đơn khởi kiện, đơn kiện lại hoặc bản tự bảo vệ. Hội đồng trọng tài có quyền không chấp nhận các sửa đổi, bổ sung này nếu thấy rằng việc đó có thể bị lạm dụng nhằm gây khó khăn, trì hoãn việc ra phán quyết trọng tài hoặc vượt quá phạm vi của thỏa thuận trọng tài áp dụng cho vụ tranh chấp.</w:t>
      </w:r>
    </w:p>
    <w:p w14:paraId="3F3DB7EE" w14:textId="77777777" w:rsidR="00681240" w:rsidRDefault="00681240" w:rsidP="00681240">
      <w:pPr>
        <w:pStyle w:val="NormalWeb"/>
        <w:spacing w:after="90" w:afterAutospacing="0" w:line="345" w:lineRule="atLeast"/>
        <w:jc w:val="both"/>
        <w:rPr>
          <w:rFonts w:ascii="Arial" w:hAnsi="Arial" w:cs="Arial"/>
          <w:color w:val="000000"/>
          <w:sz w:val="21"/>
          <w:szCs w:val="21"/>
        </w:rPr>
      </w:pPr>
    </w:p>
    <w:p w14:paraId="3DC5F110" w14:textId="77777777" w:rsidR="00681240" w:rsidRDefault="00681240" w:rsidP="00681240">
      <w:pPr>
        <w:pStyle w:val="Heading3"/>
        <w:spacing w:before="75" w:after="75" w:line="375" w:lineRule="atLeast"/>
        <w:rPr>
          <w:rFonts w:ascii="Arial" w:hAnsi="Arial" w:cs="Arial"/>
          <w:color w:val="A76014"/>
          <w:sz w:val="27"/>
          <w:szCs w:val="27"/>
        </w:rPr>
      </w:pPr>
      <w:r>
        <w:rPr>
          <w:rFonts w:ascii="Arial" w:hAnsi="Arial" w:cs="Arial"/>
          <w:color w:val="A76014"/>
        </w:rPr>
        <w:t>Điều 38. Thương lượng trong tố tụng trọng tài</w:t>
      </w:r>
    </w:p>
    <w:p w14:paraId="6DBDD737"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Kể từ thời điểm bắt đầu tố tụng trọng tài, các bên vẫn có quyền tự mình thương lượng, thỏa thuận chấm dứt việc giải quyết tranh chấp.</w:t>
      </w:r>
    </w:p>
    <w:p w14:paraId="26F6421B"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các bên tự thỏa thuận được với nhau chấm dứt việc giải quyết tranh chấp thì có quyền yêu cầu Chủ tịch Trung tâm trọng tài ra quyết định đình chỉ giải quyết tranh chấp.</w:t>
      </w:r>
    </w:p>
    <w:p w14:paraId="5052D9A7" w14:textId="77777777" w:rsidR="00681240" w:rsidRDefault="00681240" w:rsidP="00681240">
      <w:pPr>
        <w:pStyle w:val="NormalWeb"/>
        <w:spacing w:after="90" w:afterAutospacing="0" w:line="345" w:lineRule="atLeast"/>
        <w:jc w:val="both"/>
        <w:rPr>
          <w:rFonts w:ascii="Arial" w:hAnsi="Arial" w:cs="Arial"/>
          <w:color w:val="000000"/>
          <w:sz w:val="21"/>
          <w:szCs w:val="21"/>
        </w:rPr>
      </w:pPr>
    </w:p>
    <w:p w14:paraId="1574BF53" w14:textId="77777777" w:rsidR="00681240" w:rsidRDefault="00681240" w:rsidP="00681240">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lastRenderedPageBreak/>
        <w:t>Chương VI: HỘI ĐỒNG TRỌNG TÀI</w:t>
      </w:r>
    </w:p>
    <w:p w14:paraId="3ADC9CF5" w14:textId="77777777" w:rsidR="00681240" w:rsidRDefault="00681240" w:rsidP="00681240">
      <w:pPr>
        <w:pStyle w:val="NormalWeb"/>
        <w:spacing w:after="90" w:afterAutospacing="0" w:line="345" w:lineRule="atLeast"/>
        <w:jc w:val="both"/>
        <w:rPr>
          <w:rFonts w:ascii="Arial" w:hAnsi="Arial" w:cs="Arial"/>
          <w:color w:val="000000"/>
          <w:sz w:val="21"/>
          <w:szCs w:val="21"/>
        </w:rPr>
      </w:pPr>
    </w:p>
    <w:p w14:paraId="3C7E399F" w14:textId="77777777" w:rsidR="00681240" w:rsidRDefault="00681240" w:rsidP="00681240">
      <w:pPr>
        <w:pStyle w:val="Heading3"/>
        <w:spacing w:before="75" w:after="75" w:line="375" w:lineRule="atLeast"/>
        <w:rPr>
          <w:rFonts w:ascii="Arial" w:hAnsi="Arial" w:cs="Arial"/>
          <w:color w:val="A76014"/>
          <w:sz w:val="27"/>
          <w:szCs w:val="27"/>
        </w:rPr>
      </w:pPr>
      <w:r>
        <w:rPr>
          <w:rFonts w:ascii="Arial" w:hAnsi="Arial" w:cs="Arial"/>
          <w:color w:val="A76014"/>
        </w:rPr>
        <w:t>Điều 39. Thành phần Hội đồng trọng tài</w:t>
      </w:r>
    </w:p>
    <w:p w14:paraId="517561B3"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Thành phần Hội đồng trọng tài có thể bao gồm một hoặc nhiều Trọng tài viên theo sự thỏa thuận của các bên.</w:t>
      </w:r>
    </w:p>
    <w:p w14:paraId="1F32012C"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các bên không có thoả thuận về số lượng Trọng tài viên thì Hội đồng trọng tài bao gồm ba Trọng tài viên.</w:t>
      </w:r>
    </w:p>
    <w:p w14:paraId="5C63B319" w14:textId="77777777" w:rsidR="00681240" w:rsidRDefault="00681240" w:rsidP="00681240">
      <w:pPr>
        <w:pStyle w:val="NormalWeb"/>
        <w:spacing w:after="90" w:afterAutospacing="0" w:line="345" w:lineRule="atLeast"/>
        <w:jc w:val="both"/>
        <w:rPr>
          <w:rFonts w:ascii="Arial" w:hAnsi="Arial" w:cs="Arial"/>
          <w:color w:val="000000"/>
          <w:sz w:val="21"/>
          <w:szCs w:val="21"/>
        </w:rPr>
      </w:pPr>
    </w:p>
    <w:p w14:paraId="77DAB62C" w14:textId="77777777" w:rsidR="00681240" w:rsidRDefault="00681240" w:rsidP="00681240">
      <w:pPr>
        <w:pStyle w:val="Heading3"/>
        <w:spacing w:before="75" w:after="75" w:line="375" w:lineRule="atLeast"/>
        <w:rPr>
          <w:rFonts w:ascii="Arial" w:hAnsi="Arial" w:cs="Arial"/>
          <w:color w:val="A76014"/>
          <w:sz w:val="27"/>
          <w:szCs w:val="27"/>
        </w:rPr>
      </w:pPr>
      <w:r>
        <w:rPr>
          <w:rFonts w:ascii="Arial" w:hAnsi="Arial" w:cs="Arial"/>
          <w:color w:val="A76014"/>
        </w:rPr>
        <w:t>Điều 40. Thành lập Hội đồng trọng tài tại Trung tâm trọng tài</w:t>
      </w:r>
    </w:p>
    <w:p w14:paraId="1C8BAC00"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các bên không có thoả thuận khác hoặc quy tắc tố tụng của Trung tâm trọng tài không quy định khác, việc thành lập Hội đồng trọng tài được quy định như sau:</w:t>
      </w:r>
    </w:p>
    <w:p w14:paraId="355232C6"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30 ngày, kể từ ngày nhận được đơn khởi kiện và yêu cầu chọn Trọng tài viên do Trung tâm trọng tài gửi đến, bị đơn phải chọn Trọng tài viên cho mình và báo cho Trung tâm trọng tài biết hoặc đề nghị Chủ tịch Trung tâm trọng tài chỉ định Trọng tài viên. Nếu bị đơn không chọn Trọng tài viên hoặc không đề nghị Chủ tịch Trung tâm trọng tài chỉ định Trọng tài viên, thì trong thời hạn 07 ngày, kể từ ngày hết thời hạn quy định tại khoản này, Chủ tịch Trung tâm trọng tài chỉ định Trọng tài viên cho bị đơn;</w:t>
      </w:r>
    </w:p>
    <w:p w14:paraId="2D72A74E"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vụ tranh chấp có nhiều bị đơn thì trong thời hạn 30 ngày, kể từ ngày nhận được đơn khởi kiện do Trung tâm trọng tài gửi đến, các bị đơn phải thống nhất chọn Trọng tài viên hoặc thống nhất yêu cầu chỉ định Trọng tài viên cho mình. Nếu các bị đơn không chọn được Trọng tài viên, thì trong thời hạn 07 ngày, kể từ ngày hết thời hạn quy định tại khoản này, Chủ tịch Trung tâm trọng tài chỉ định Trọng tài viên cho các bị đơn;</w:t>
      </w:r>
    </w:p>
    <w:p w14:paraId="228918DB"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15 ngày, kể từ ngày các Trọng tài viên được các bên chọn hoặc được Chủ tịch Trung tâm trọng tài chỉ định, các Trọng tài viên này bầu một Trọng tài viên khác làm Chủ tịch Hội đồng trọng tài. Hết thời hạn này mà việc bầu không thực hiện được, thì trong thời hạn 07 ngày, kể từ ngày hết thời hạn quy định tại khoản này, Chủ tịch Trung tâm trọng tài chỉ định Chủ tịch Hội đồng trọng tài;</w:t>
      </w:r>
    </w:p>
    <w:p w14:paraId="008B41E9"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Trường hợp các bên thỏa thuận vụ tranh chấp do một Trọng tài viên duy nhất giải quyết nhưng không chọn được Trọng tài viên trong thời hạn 30 ngày, kể từ ngày bị đơn nhận được đơn khởi </w:t>
      </w:r>
      <w:r>
        <w:rPr>
          <w:rFonts w:ascii="Arial" w:hAnsi="Arial" w:cs="Arial"/>
          <w:color w:val="000000"/>
          <w:sz w:val="21"/>
          <w:szCs w:val="21"/>
        </w:rPr>
        <w:lastRenderedPageBreak/>
        <w:t>kiện, thì theo yêu cầu của một hoặc các bên và trong thời hạn 15 ngày, kể từ ngày nhận được yêu cầu, Chủ tịch Trung tâm trọng tài sẽ chỉ định Trọng tài viên duy nhất.</w:t>
      </w:r>
    </w:p>
    <w:p w14:paraId="796C2B88" w14:textId="77777777" w:rsidR="00681240" w:rsidRDefault="00681240" w:rsidP="00681240">
      <w:pPr>
        <w:pStyle w:val="NormalWeb"/>
        <w:spacing w:after="90" w:afterAutospacing="0" w:line="345" w:lineRule="atLeast"/>
        <w:jc w:val="both"/>
        <w:rPr>
          <w:rFonts w:ascii="Arial" w:hAnsi="Arial" w:cs="Arial"/>
          <w:color w:val="000000"/>
          <w:sz w:val="21"/>
          <w:szCs w:val="21"/>
        </w:rPr>
      </w:pPr>
    </w:p>
    <w:p w14:paraId="45CF00D6" w14:textId="77777777" w:rsidR="00681240" w:rsidRDefault="00681240" w:rsidP="00681240">
      <w:pPr>
        <w:pStyle w:val="Heading3"/>
        <w:spacing w:before="75" w:after="75" w:line="375" w:lineRule="atLeast"/>
        <w:rPr>
          <w:rFonts w:ascii="Arial" w:hAnsi="Arial" w:cs="Arial"/>
          <w:color w:val="A76014"/>
          <w:sz w:val="27"/>
          <w:szCs w:val="27"/>
        </w:rPr>
      </w:pPr>
      <w:r>
        <w:rPr>
          <w:rFonts w:ascii="Arial" w:hAnsi="Arial" w:cs="Arial"/>
          <w:color w:val="A76014"/>
        </w:rPr>
        <w:t>Điều 41. Thành lập Hội đồng trọng tài vụ việc</w:t>
      </w:r>
    </w:p>
    <w:p w14:paraId="315FDD7F"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các bên không có thoả thuận khác, việc thành lập Hội đồng trọng tài vụ việc được quy định như sau:</w:t>
      </w:r>
    </w:p>
    <w:p w14:paraId="45C11D1D"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30 ngày, kể từ ngày bị đơn nhận được đơn khởi kiện của nguyên đơn, bị đơn phải chọn Trọng tài viên và thông báo cho nguyên đơn biết Trọng tài viên mà mình chọn. Hết thời hạn này, nếu bị đơn không thông báo cho nguyên đơn tên Trọng tài viên mà mình chọn và các bên không có thoả thuận khác về việc chỉ định Trọng tài viên, thì nguyên đơn có quyền yêu cầu Tòa án có thẩm quyền chỉ định Trọng tài viên cho bị đơn;</w:t>
      </w:r>
    </w:p>
    <w:p w14:paraId="1C86C26C"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vụ tranh chấp có nhiều bị đơn, thì các bị đơn phải thống nhất chọn Trọng tài viên trong thời hạn 30 ngày, kể từ ngày nhận được đơn khởi kiện của nguyên đơn và các tài liệu kèm theo. Hết thời hạn này, nếu các bị đơn không chọn được Trọng tài viên và nếu các bên không có thoả thuận khác về việc chỉ định Trọng tài viên, thì một hoặc các bên có quyền yêu cầu Tòa án có thẩm quyền chỉ định Trọng tài viên cho các bị đơn;</w:t>
      </w:r>
    </w:p>
    <w:p w14:paraId="78DD5763"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15 ngày, kể từ ngày được các bên chọn hoặc được Tòa án chỉ định, các Trọng tài viên bầu một Trọng tài viên khác làm Chủ tịch Hội đồng trọng tài. Trong trường hợp không bầu được Chủ tịch Hội đồng trọng tài và các bên không có thoả thuận khác thì các bên có quyền yêu cầu Tòa án có thẩm quyền chỉ định Chủ tịch Hội đồng trọng tài;</w:t>
      </w:r>
    </w:p>
    <w:p w14:paraId="5E6E6CF8"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trường hợp các bên thoả thuận vụ tranh chấp do một Trọng tài viên duy nhất giải quyết nhưng không chọn được Trọng tài viên trong thời hạn 30 ngày, kể từ ngày bị đơn nhận được đơn khởi kiện, nếu các bên không có thoả thuận yêu cầu một Trung tâm trọng tài chỉ định Trọng tài viên, thì theo yêu cầu của một hoặc các bên, Tòa án có thẩm quyền chỉ định Trọng tài viên duy nhất;</w:t>
      </w:r>
    </w:p>
    <w:p w14:paraId="4D57579C"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Trong thời hạn 07 ngày, kể từ ngày nhận được yêu cầu của các bên quy định tại các khoản 1, 2, 3 và 4 của Điều này, Chánh án Tòa án có thẩm quyền phải phân công một Thẩm phán chỉ định Trọng tài viên và thông báo cho các bên.</w:t>
      </w:r>
    </w:p>
    <w:p w14:paraId="2AC8DCA1" w14:textId="77777777" w:rsidR="00681240" w:rsidRDefault="00681240" w:rsidP="00681240">
      <w:pPr>
        <w:pStyle w:val="NormalWeb"/>
        <w:spacing w:after="90" w:afterAutospacing="0" w:line="345" w:lineRule="atLeast"/>
        <w:jc w:val="both"/>
        <w:rPr>
          <w:rFonts w:ascii="Arial" w:hAnsi="Arial" w:cs="Arial"/>
          <w:color w:val="000000"/>
          <w:sz w:val="21"/>
          <w:szCs w:val="21"/>
        </w:rPr>
      </w:pPr>
    </w:p>
    <w:p w14:paraId="76C4E7F9" w14:textId="77777777" w:rsidR="00681240" w:rsidRDefault="00681240" w:rsidP="00681240">
      <w:pPr>
        <w:pStyle w:val="Heading3"/>
        <w:spacing w:before="75" w:after="75" w:line="375" w:lineRule="atLeast"/>
        <w:rPr>
          <w:rFonts w:ascii="Arial" w:hAnsi="Arial" w:cs="Arial"/>
          <w:color w:val="A76014"/>
          <w:sz w:val="27"/>
          <w:szCs w:val="27"/>
        </w:rPr>
      </w:pPr>
      <w:r>
        <w:rPr>
          <w:rFonts w:ascii="Arial" w:hAnsi="Arial" w:cs="Arial"/>
          <w:color w:val="A76014"/>
        </w:rPr>
        <w:lastRenderedPageBreak/>
        <w:t>Điều 42. Thay đổi Trọng tài viên</w:t>
      </w:r>
    </w:p>
    <w:p w14:paraId="7B043357"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Trọng tài viên phải từ chối giải quyết tranh chấp, các bên có quyền yêu cầu thay đổi Trọng tài viên giải quyết tranh chấp trong các trường hợp sau đây:</w:t>
      </w:r>
    </w:p>
    <w:p w14:paraId="6B32826B"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Trọng tài viên là người thân thích hoặc là người đại diện của một bên;</w:t>
      </w:r>
    </w:p>
    <w:p w14:paraId="0BC23FC8"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Trọng tài viên có lợi ích liên quan trong vụ tranh chấp;</w:t>
      </w:r>
    </w:p>
    <w:p w14:paraId="36158757"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căn cứ rõ ràng cho thấy Trọng tài viên không vô tư, khách quan;</w:t>
      </w:r>
    </w:p>
    <w:p w14:paraId="72F5EA78"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Đã là hòa giải viên, người đại diện, luật sư của bất cứ bên nào trước khi đưa vụ tranh chấp đó ra giải quyết tại trọng tài, trừ trường hợp được các bên chấp thuận bằng văn bản.</w:t>
      </w:r>
    </w:p>
    <w:p w14:paraId="5F3103F0"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Kể từ khi được chọn hoặc được chỉ định, Trọng tài viên phải thông báo bằng văn bản cho Trung tâm trọng tài hoặc Hội đồng trọng tài và các bên về những tình tiết có thể ảnh hưởng đến tính khách quan, vô tư của mình.</w:t>
      </w:r>
    </w:p>
    <w:p w14:paraId="76710240"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vụ tranh chấp được giải quyết tại Trung tâm trọng tài, nếu Hội đồng trọng tài chưa được thành lập, việc thay đổi Trọng tài viên do Chủ tịch Trung tâm trọng tài quyết định. Nếu Hội đồng trọng tài đã được thành lập, việc thay đổi Trọng tài viên do các thành viên còn lại của Hội đồng trọng tài quyết định. Trong trường hợp các thành viên còn lại của Hội đồng trọng tài không quyết định được hoặc nếu các Trọng tài viên hay Trọng tài viên duy nhất từ chối giải quyết tranh chấp, Chủ tịch Trung tâm trọng tài quyết định về việc thay đổi Trọng tài viên.</w:t>
      </w:r>
    </w:p>
    <w:p w14:paraId="687038F3"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vụ tranh chấp do Hội đồng trọng tài vụ việc giải quyết, việc thay đổi Trọng tài viên sẽ do các thành viên còn lại của Hội đồng trọng tài quyết định. Trong trường hợp các thành viên còn lại của Hội đồng trọng tài không quyết định được hoặc nếu các Trọng tài viên hay Trọng tài viên duy nhất từ chối giải quyết tranh chấp, thì trong thời hạn 15 ngày, kể từ ngày nhận được yêu cầu của một hoặc các Trọng tài viên nói trên, của một hoặc các bên tranh chấp, Chánh án Toà án có thẩm quyền phân công một Thẩm phán quyết định về việc thay đổi Trọng tài viên.</w:t>
      </w:r>
    </w:p>
    <w:p w14:paraId="3445AB1A"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Quyết định của Chủ tịch Trung tâm trọng tài hoặc của Toà án trong trường hợp quy định tại khoản 3 và khoản 4 Điều này là quyết định cuối cùng.</w:t>
      </w:r>
    </w:p>
    <w:p w14:paraId="6FC1E2B4"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Trong trường hợp Trọng tài viên vì sự kiện bất khả kháng hoặc trở ngại khách quan mà không thể tiếp tục tham gia giải quyết tranh chấp hoặc bị thay đổi thì việc chọn, chỉ định Trọng tài viên thay thế được thực hiện theo trình tự, thủ tục quy định của Luật này.</w:t>
      </w:r>
    </w:p>
    <w:p w14:paraId="7C23008F"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Sau khi tham khảo ý kiến của các bên, Hội đồng trọng tài mới được thành lập có thể xem xét lại những vấn đề đã được đưa ra tại các phiên họp giải quyết tranh chấp của Hội đồng trọng tài trước đó.</w:t>
      </w:r>
    </w:p>
    <w:p w14:paraId="65D960D0" w14:textId="77777777" w:rsidR="00681240" w:rsidRDefault="00681240" w:rsidP="00681240">
      <w:pPr>
        <w:pStyle w:val="NormalWeb"/>
        <w:spacing w:after="90" w:afterAutospacing="0" w:line="345" w:lineRule="atLeast"/>
        <w:jc w:val="both"/>
        <w:rPr>
          <w:rFonts w:ascii="Arial" w:hAnsi="Arial" w:cs="Arial"/>
          <w:color w:val="000000"/>
          <w:sz w:val="21"/>
          <w:szCs w:val="21"/>
        </w:rPr>
      </w:pPr>
    </w:p>
    <w:p w14:paraId="5F63F6EF" w14:textId="77777777" w:rsidR="00681240" w:rsidRDefault="00681240" w:rsidP="00681240">
      <w:pPr>
        <w:pStyle w:val="Heading3"/>
        <w:spacing w:before="75" w:after="75" w:line="375" w:lineRule="atLeast"/>
        <w:rPr>
          <w:rFonts w:ascii="Arial" w:hAnsi="Arial" w:cs="Arial"/>
          <w:color w:val="A76014"/>
          <w:sz w:val="27"/>
          <w:szCs w:val="27"/>
        </w:rPr>
      </w:pPr>
      <w:r>
        <w:rPr>
          <w:rFonts w:ascii="Arial" w:hAnsi="Arial" w:cs="Arial"/>
          <w:color w:val="A76014"/>
        </w:rPr>
        <w:t>Điều 43. Xem xét thỏa thuận trọng tài vô hiệu, thỏa thuận trọng tài không thể thực hiện được, thẩm quyền của Hội đồng trọng tài</w:t>
      </w:r>
    </w:p>
    <w:p w14:paraId="190513D5"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Trước khi xem xét nội dung vụ tranh chấp, Hội đồng trọng tài phải xem xét hiệu lực của thỏa thuận trọng tài; thỏa thuận trọng tài có thể thực hiện được hay không và xem xét thẩm quyền của mình. Trong trường hợp vụ việc thuộc thẩm quyền giải quyết của mình thì Hội đồng trọng tài tiến hành giải quyết tranh chấp theo quy định của Luật này. Trường hợp không thuộc thẩm quyền giải quyết của mình, thỏa thuận trọng tài vô hiệu hoặc xác định rõ thỏa thuận trọng tài không thể thực hiện được thì Hội đồng trọng tài quyết định đình chỉ việc giải quyết và thông báo ngay cho các bên biết.</w:t>
      </w:r>
    </w:p>
    <w:p w14:paraId="72D68028"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quá trình giải quyết tranh chấp, nếu phát hiện Hội đồng trọng tài vượt quá thẩm quyền, các bên có thể khiếu nại với Hội đồng trọng tài. Hội đồng trọng tài có trách nhiệm xem xét, quyết định.</w:t>
      </w:r>
    </w:p>
    <w:p w14:paraId="29FF7E10"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các bên đã có thỏa thuận giải quyết tranh chấp tại một Trung tâm trọng tài cụ thể nhưng Trung tâm trọng tài này đã chấm dứt hoạt động mà không có tổ chức trọng tài kế thừa, thì các bên có thể thỏa thuận lựa chọn Trung tâm trọng tài khác; nếu không thỏa thuận được, thì có quyền khởi kiện ra Tòa án để giải quyết.</w:t>
      </w:r>
    </w:p>
    <w:p w14:paraId="4993E548"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các bên đã có thỏa thuận cụ thể về việc lựa chọn Trọng tài viên trọng tài vụ việc, nhưng tại thời điểm xảy ra tranh chấp, vì sự kiện bất khả kháng hoặc trở ngại khách quan mà Trọng tài viên không thể tham gia giải quyết tranh chấp, thì các bên có thể thỏa thuận lựa chọn Trọng tài viên khác để thay thế; nếu không thỏa thuận được, thì có quyền khởi kiện ra Tòa án để giải quyết.</w:t>
      </w:r>
    </w:p>
    <w:p w14:paraId="49CFE135"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các bên đã có thỏa thuận trọng tài nhưng không chỉ rõ hình thức trọng tài hoặc không thể xác định được tổ chức trọng tài cụ thể, thì khi có tranh chấp, các bên phải thỏa thuận lại về hình thức trọng tài hoặc tổ chức trọng tài cụ thể để giải quyết tranh chấp. Nếu không thỏa thuận được thì việc lựa chọn hình thức, tổ chức trọng tài để giải quyết tranh chấp được thực hiện theo yêu cầu của nguyên đơn.</w:t>
      </w:r>
    </w:p>
    <w:p w14:paraId="46FF973A" w14:textId="77777777" w:rsidR="00681240" w:rsidRDefault="00681240" w:rsidP="00681240">
      <w:pPr>
        <w:pStyle w:val="NormalWeb"/>
        <w:spacing w:after="90" w:afterAutospacing="0" w:line="345" w:lineRule="atLeast"/>
        <w:jc w:val="both"/>
        <w:rPr>
          <w:rFonts w:ascii="Arial" w:hAnsi="Arial" w:cs="Arial"/>
          <w:color w:val="000000"/>
          <w:sz w:val="21"/>
          <w:szCs w:val="21"/>
        </w:rPr>
      </w:pPr>
    </w:p>
    <w:p w14:paraId="56597844" w14:textId="77777777" w:rsidR="00681240" w:rsidRDefault="00681240" w:rsidP="00681240">
      <w:pPr>
        <w:pStyle w:val="Heading3"/>
        <w:spacing w:before="75" w:after="75" w:line="375" w:lineRule="atLeast"/>
        <w:rPr>
          <w:rFonts w:ascii="Arial" w:hAnsi="Arial" w:cs="Arial"/>
          <w:color w:val="A76014"/>
          <w:sz w:val="27"/>
          <w:szCs w:val="27"/>
        </w:rPr>
      </w:pPr>
      <w:r>
        <w:rPr>
          <w:rFonts w:ascii="Arial" w:hAnsi="Arial" w:cs="Arial"/>
          <w:color w:val="A76014"/>
        </w:rPr>
        <w:lastRenderedPageBreak/>
        <w:t>Điều 44. Khiếu nại và giải quyết khiếu nại quyết định của Hội đồng trọng tài về việc không có thỏa thuận trọng tài, thỏa thuận trọng tài vô hiệu, thỏa thuận trọng tài không thể thực hiện được, thẩm quyền của Hội đồng trọng tài</w:t>
      </w:r>
    </w:p>
    <w:p w14:paraId="4167ADA2"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trường hợp không đồng ý với quyết định của Hội đồng trọng tài quy định tại Điều 43 của Luật này, trong thời hạn 05 ngày làm việc, kể từ ngày nhận được quyết định của Hội đồng trọng tài, các bên có quyền gửi đơn yêu cầu Toà án có thẩm quyền xem xét lại quyết định của Hội đồng trọng tài. Bên khiếu nại phải đồng thời thông báo việc khiếu nại cho Hội đồng trọng tài.</w:t>
      </w:r>
    </w:p>
    <w:p w14:paraId="417CED07"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hyperlink r:id="rId14" w:history="1">
        <w:r>
          <w:rPr>
            <w:rStyle w:val="Hyperlink"/>
            <w:rFonts w:ascii="Arial" w:hAnsi="Arial" w:cs="Arial"/>
            <w:color w:val="135ECD"/>
            <w:sz w:val="21"/>
            <w:szCs w:val="21"/>
          </w:rPr>
          <w:t>Đơn khiếu nại</w:t>
        </w:r>
      </w:hyperlink>
      <w:r>
        <w:rPr>
          <w:rFonts w:ascii="Arial" w:hAnsi="Arial" w:cs="Arial"/>
          <w:color w:val="000000"/>
          <w:sz w:val="21"/>
          <w:szCs w:val="21"/>
        </w:rPr>
        <w:t> phải có những nội dung chủ yếu sau đây:</w:t>
      </w:r>
    </w:p>
    <w:p w14:paraId="709E02D3"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Ngày, tháng, năm làm đơn khiếu nại;</w:t>
      </w:r>
    </w:p>
    <w:p w14:paraId="78DF5E52"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Tên và địa chỉ của bên khiếu nại;</w:t>
      </w:r>
    </w:p>
    <w:p w14:paraId="2C3271CB"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Nội dung yêu cầu.</w:t>
      </w:r>
    </w:p>
    <w:p w14:paraId="264431EB"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Đơn khiếu nại phải kèm theo bản sao đơn khởi kiện, thoả thuận trọng tài, quyết định của Hội đồng trọng tài. Trường hợp giấy tờ kèm theo bằng tiếng nước ngoài thì phải dịch ra tiếng Việt và được chứng thực hợp lệ.</w:t>
      </w:r>
    </w:p>
    <w:p w14:paraId="213BCE8D"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thời hạn 05 ngày làm việc, kể từ ngày nhận được đơn khiếu nại, Chánh án Toà án có thẩm quyền phân công một Thẩm phán xem xét, giải quyết đơn khiếu nại. Trong thời hạn 10 ngày làm việc, kể từ ngày được phân công, Thẩm phán phải xem xét, quyết định. Quyết định của Toà án là cuối cùng.</w:t>
      </w:r>
    </w:p>
    <w:p w14:paraId="0E6FCA52"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Trong khi Tòa án giải quyết đơn khiếu nại, Hội đồng trọng tài vẫn có thể tiếp tục giải quyết tranh chấp.</w:t>
      </w:r>
    </w:p>
    <w:p w14:paraId="71B1701F"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Trong trường hợp Toà án quyết định vụ tranh chấp không thuộc thẩm quyền của Hội đồng trọng tài, không có thỏa thuận trọng tài, thỏa thuận trọng tài vô hiệu hoặc thỏa thuận trọng tài không thể thực hiện được, Hội đồng trọng tài ra quyết định đình chỉ giải quyết tranh chấp. Nếu không có thoả thuận khác, các bên có quyền khởi kiện vụ tranh chấp ra Toà án. Thời hiệu khởi kiện ra Toà án được xác định theo quy định của pháp luật. Thời gian từ ngày nguyên đơn khởi kiện tại Trọng tài đến ngày Toà án ra quyết định thụ lý giải quyết vụ tranh chấp không tính vào thời hiệu khởi kiện.</w:t>
      </w:r>
    </w:p>
    <w:p w14:paraId="3F274847" w14:textId="77777777" w:rsidR="00681240" w:rsidRDefault="00681240" w:rsidP="00681240">
      <w:pPr>
        <w:pStyle w:val="NormalWeb"/>
        <w:spacing w:after="90" w:afterAutospacing="0" w:line="345" w:lineRule="atLeast"/>
        <w:jc w:val="both"/>
        <w:rPr>
          <w:rFonts w:ascii="Arial" w:hAnsi="Arial" w:cs="Arial"/>
          <w:color w:val="000000"/>
          <w:sz w:val="21"/>
          <w:szCs w:val="21"/>
        </w:rPr>
      </w:pPr>
    </w:p>
    <w:p w14:paraId="610C9EBD" w14:textId="77777777" w:rsidR="00681240" w:rsidRDefault="00681240" w:rsidP="00681240">
      <w:pPr>
        <w:pStyle w:val="Heading3"/>
        <w:spacing w:before="75" w:after="75" w:line="375" w:lineRule="atLeast"/>
        <w:rPr>
          <w:rFonts w:ascii="Arial" w:hAnsi="Arial" w:cs="Arial"/>
          <w:color w:val="A76014"/>
          <w:sz w:val="27"/>
          <w:szCs w:val="27"/>
        </w:rPr>
      </w:pPr>
      <w:r>
        <w:rPr>
          <w:rFonts w:ascii="Arial" w:hAnsi="Arial" w:cs="Arial"/>
          <w:color w:val="A76014"/>
        </w:rPr>
        <w:lastRenderedPageBreak/>
        <w:t>Điều 45. Thẩm quyền xác minh sự việc của Hội đồng trọng tài</w:t>
      </w:r>
    </w:p>
    <w:p w14:paraId="3C32956C"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quá trình giải quyết tranh chấp, Hội đồng trọng tài có quyền gặp hoặc trao đổi với các bên với sự có mặt của bên kia bằng các hình thức thích hợp để làm sáng tỏ các vấn đề có liên quan đến vụ tranh chấp. Hội đồng trọng tài có thể tự mình hoặc theo yêu cầu của một hoặc các bên tìm hiểu sự việc từ người thứ ba, với sự có mặt của các bên hoặc sau khi đã thông báo cho các bên biết.</w:t>
      </w:r>
    </w:p>
    <w:p w14:paraId="7B9B2520" w14:textId="77777777" w:rsidR="00681240" w:rsidRDefault="00681240" w:rsidP="00681240">
      <w:pPr>
        <w:pStyle w:val="NormalWeb"/>
        <w:spacing w:after="90" w:afterAutospacing="0" w:line="345" w:lineRule="atLeast"/>
        <w:jc w:val="both"/>
        <w:rPr>
          <w:rFonts w:ascii="Arial" w:hAnsi="Arial" w:cs="Arial"/>
          <w:color w:val="000000"/>
          <w:sz w:val="21"/>
          <w:szCs w:val="21"/>
        </w:rPr>
      </w:pPr>
    </w:p>
    <w:p w14:paraId="09EC351D" w14:textId="77777777" w:rsidR="00681240" w:rsidRDefault="00681240" w:rsidP="00681240">
      <w:pPr>
        <w:pStyle w:val="Heading3"/>
        <w:spacing w:before="75" w:after="75" w:line="375" w:lineRule="atLeast"/>
        <w:rPr>
          <w:rFonts w:ascii="Arial" w:hAnsi="Arial" w:cs="Arial"/>
          <w:color w:val="A76014"/>
          <w:sz w:val="27"/>
          <w:szCs w:val="27"/>
        </w:rPr>
      </w:pPr>
      <w:r>
        <w:rPr>
          <w:rFonts w:ascii="Arial" w:hAnsi="Arial" w:cs="Arial"/>
          <w:color w:val="A76014"/>
        </w:rPr>
        <w:t>Điều 46. Thẩm quyền của Hội đồng trọng tài về thu thập chứng cứ</w:t>
      </w:r>
    </w:p>
    <w:p w14:paraId="45BE5002"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bên có quyền và nghĩa vụ cung cấp chứng cứ cho Hội đồng trọng tài để chứng minh các sự việc có liên quan đến nội dung đang tranh chấp.</w:t>
      </w:r>
    </w:p>
    <w:p w14:paraId="31103897"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Theo yêu cầu của một hoặc các bên, Hội đồng trọng tài có quyền yêu cầu người làm chứng cung cấp thông tin, tài liệu có liên quan đến việc giải quyết tranh chấp.</w:t>
      </w:r>
    </w:p>
    <w:p w14:paraId="5657C6DB"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Hội đồng trọng tài tự mình hoặc theo yêu cầu của một hoặc các bên, có quyền trưng cầu giám định, định giá tài sản trong vụ tranh chấp để làm căn cứ cho việc giải quyết tranh chấp. Phí giám định, định giá do bên yêu cầu giám định, định giá tạm ứng hoặc do Hội đồng trọng tài phân bổ.</w:t>
      </w:r>
    </w:p>
    <w:p w14:paraId="00749CC6"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Hội đồng trọng tài tự mình hoặc theo yêu cầu của một hoặc các bên, có quyền tham vấn ý kiến của các chuyên gia. Chi phí chuyên gia do bên yêu cầu tham vấn tạm ứng hoặc do Hội đồng trọng tài phân bổ.</w:t>
      </w:r>
    </w:p>
    <w:p w14:paraId="14AF09E9"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Trong trường hợp Hội đồng trọng tài, một hoặc các bên đã áp dụng các biện pháp cần thiết để thu thập chứng cứ mà vẫn không thể tự mình thu thập được thì có thể gửi văn bản đề nghị Toà án có thẩm quyền yêu cầu cơ quan, tổ chức, cá nhân cung cấp tài liệu đọc được, nghe được, nhìn được hoặc hiện vật khác liên quan đến vụ tranh chấp. Văn bản đề nghị phải nêu rõ nội dung vụ việc đang giải quyết tại Trọng tài, chứng cứ cần thu thập, lý do không thu thập được, tên, địa chỉ của cơ quan, tổ chức, cá nhân đang quản lý, lưu giữ chứng cứ cần thu thập đó.</w:t>
      </w:r>
    </w:p>
    <w:p w14:paraId="1A1BE90B"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Trong thời hạn 07 ngày làm việc, kể từ ngày nhận được văn bản, đơn yêu cầu thu thập chứng cứ, Chánh án Tòa án có thẩm quyền phân công một Thẩm phán xem xét, giải quyết yêu cầu thu thập chứng cứ. Trong thời hạn 05 ngày làm việc, kể từ ngày được phân công, Thẩm phán phải có văn bản yêu cầu cơ quan, tổ chức, cá nhân đang quản lý, lưu giữ cung cấp chứng cứ cho Tòa án và gửi văn bản đó cho Viện kiểm sát cùng cấp để thực hiện chức năng, nhiệm vụ theo quy định của pháp luật.</w:t>
      </w:r>
    </w:p>
    <w:p w14:paraId="3BC80F38"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Cơ quan, tổ chức, cá nhân đang quản lý, lưu giữ chứng cứ có trách nhiệm cung cấp đầy đủ, kịp thời chứng cứ theo yêu cầu của Tòa án trong thời hạn 15 ngày, kể từ ngày nhận được yêu cầu.</w:t>
      </w:r>
    </w:p>
    <w:p w14:paraId="04FCACBA"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05 ngày làm việc, kể từ ngày nhận được chứng cứ do cơ quan, tổ chức, cá nhân cung cấp, Tòa án phải thông báo cho Hội đồng trọng tài, bên yêu cầu biết để tiến hành việc giao nhận chứng cứ.</w:t>
      </w:r>
    </w:p>
    <w:p w14:paraId="6C7B2167"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quá thời hạn quy định mà cơ quan, tổ chức, cá nhân không cung cấp chứng cứ theo yêu cầu thì Tòa án phải thông báo ngay cho Hội đồng trọng tài, bên yêu cầu biết đồng thời có văn bản yêu cầu cơ quan, tổ chức có thẩm quyền xử lý theo quy định của pháp luật.</w:t>
      </w:r>
    </w:p>
    <w:p w14:paraId="4ABD5159" w14:textId="77777777" w:rsidR="00681240" w:rsidRDefault="00681240" w:rsidP="00681240">
      <w:pPr>
        <w:pStyle w:val="NormalWeb"/>
        <w:spacing w:after="90" w:afterAutospacing="0" w:line="345" w:lineRule="atLeast"/>
        <w:jc w:val="both"/>
        <w:rPr>
          <w:rFonts w:ascii="Arial" w:hAnsi="Arial" w:cs="Arial"/>
          <w:color w:val="000000"/>
          <w:sz w:val="21"/>
          <w:szCs w:val="21"/>
        </w:rPr>
      </w:pPr>
    </w:p>
    <w:p w14:paraId="5BE69095" w14:textId="77777777" w:rsidR="00681240" w:rsidRDefault="00681240" w:rsidP="00681240">
      <w:pPr>
        <w:pStyle w:val="Heading3"/>
        <w:spacing w:before="75" w:after="75" w:line="375" w:lineRule="atLeast"/>
        <w:rPr>
          <w:rFonts w:ascii="Arial" w:hAnsi="Arial" w:cs="Arial"/>
          <w:color w:val="A76014"/>
          <w:sz w:val="27"/>
          <w:szCs w:val="27"/>
        </w:rPr>
      </w:pPr>
      <w:r>
        <w:rPr>
          <w:rFonts w:ascii="Arial" w:hAnsi="Arial" w:cs="Arial"/>
          <w:color w:val="A76014"/>
        </w:rPr>
        <w:t>Điều 47. Thẩm quyền của Hội đồng trọng tài về triệu tập người làm chứng</w:t>
      </w:r>
    </w:p>
    <w:p w14:paraId="37458862"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Theo yêu cầu của một hoặc các bên và xét thấy cần thiết, Hội đồng trọng tài có quyền yêu cầu </w:t>
      </w:r>
      <w:hyperlink r:id="rId15" w:history="1">
        <w:r>
          <w:rPr>
            <w:rStyle w:val="Hyperlink"/>
            <w:rFonts w:ascii="Arial" w:hAnsi="Arial" w:cs="Arial"/>
            <w:color w:val="135ECD"/>
            <w:sz w:val="21"/>
            <w:szCs w:val="21"/>
          </w:rPr>
          <w:t>người làm chứng</w:t>
        </w:r>
      </w:hyperlink>
      <w:r>
        <w:rPr>
          <w:rFonts w:ascii="Arial" w:hAnsi="Arial" w:cs="Arial"/>
          <w:color w:val="000000"/>
          <w:sz w:val="21"/>
          <w:szCs w:val="21"/>
        </w:rPr>
        <w:t> có mặt tại phiên họp giải quyết tranh chấp. Chi phí cho người làm chứng do bên yêu cầu triệu tập người làm chứng chịu hoặc do Hội đồng trọng tài phân bổ.</w:t>
      </w:r>
    </w:p>
    <w:p w14:paraId="018DF2CB"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người làm chứng đã được Hội đồng trọng tài triệu tập hợp lệ mà không đến phiên họp nhưng không có lý do chính đáng và việc vắng mặt của họ gây cản trở cho việc giải quyết tranh chấp, thì Hội đồng trọng tài gửi văn bản đề nghị Tòa án có thẩm quyền ra quyết định triệu tập người làm chứng đến phiên họp của Hội đồng trọng tài. Văn bản phải nêu rõ nội dung vụ việc đang được giải quyết tại Trọng tài; họ, tên, địa chỉ của người làm chứng; lý do cần triệu tập người làm chứng; thời gian, địa điểm người làm chứng cần phải có mặt.</w:t>
      </w:r>
    </w:p>
    <w:p w14:paraId="3DA80B65"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07 ngày làm việc, kể từ ngày nhận được văn bản đề nghị triệu tập người làm chứng của Hội đồng trọng tài, Chánh án Tòa án có thẩm quyền phân công một Thẩm phán xem xét, giải quyết yêu cầu triệu tập người làm chứng. Trong thời hạn 05 ngày làm việc, kể từ ngày được phân công, Thẩm phán phải ra quyết định triệu tập người làm chứng.</w:t>
      </w:r>
    </w:p>
    <w:p w14:paraId="72C9FDA0"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triệu tập người làm chứng phải ghi rõ tên Hội đồng trọng tài yêu cầu triệu tập người làm chứng; nội dung vụ tranh chấp; họ, tên, địa chỉ của người làm chứng; thời gian, địa điểm người làm chứng phải có mặt theo yêu cầu của Hội đồng trọng tài.</w:t>
      </w:r>
    </w:p>
    <w:p w14:paraId="4A13E9EC"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Tòa án phải gửi ngay quyết định này cho Hội đồng trọng tài, người làm chứng đồng thời gửi cho Viện kiểm sát cùng cấp để thực hiện chức năng, nhiệm vụ theo quy định của pháp luật.</w:t>
      </w:r>
    </w:p>
    <w:p w14:paraId="7901D3E1"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làm chứng có nghĩa vụ nghiêm chỉnh thi hành quyết định của Tòa án.</w:t>
      </w:r>
    </w:p>
    <w:p w14:paraId="562A5413"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Chi phí cho người làm chứng được thực hiện theo quy định tại khoản 1 Điều này.</w:t>
      </w:r>
    </w:p>
    <w:p w14:paraId="30E84820" w14:textId="77777777" w:rsidR="00681240" w:rsidRDefault="00681240" w:rsidP="00681240">
      <w:pPr>
        <w:pStyle w:val="NormalWeb"/>
        <w:spacing w:after="90" w:afterAutospacing="0" w:line="345" w:lineRule="atLeast"/>
        <w:jc w:val="both"/>
        <w:rPr>
          <w:rFonts w:ascii="Arial" w:hAnsi="Arial" w:cs="Arial"/>
          <w:color w:val="000000"/>
          <w:sz w:val="21"/>
          <w:szCs w:val="21"/>
        </w:rPr>
      </w:pPr>
    </w:p>
    <w:p w14:paraId="5A23CAB1" w14:textId="77777777" w:rsidR="00681240" w:rsidRDefault="00681240" w:rsidP="00681240">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Chương VII: BIỆN PHÁP KHẨN CẤP TẠM THỜI</w:t>
      </w:r>
    </w:p>
    <w:p w14:paraId="2A23C4B0" w14:textId="77777777" w:rsidR="00681240" w:rsidRDefault="00681240" w:rsidP="00681240">
      <w:pPr>
        <w:pStyle w:val="NormalWeb"/>
        <w:spacing w:after="90" w:afterAutospacing="0" w:line="345" w:lineRule="atLeast"/>
        <w:jc w:val="both"/>
        <w:rPr>
          <w:rFonts w:ascii="Arial" w:hAnsi="Arial" w:cs="Arial"/>
          <w:color w:val="000000"/>
          <w:sz w:val="21"/>
          <w:szCs w:val="21"/>
        </w:rPr>
      </w:pPr>
    </w:p>
    <w:p w14:paraId="393D6C5B" w14:textId="77777777" w:rsidR="00681240" w:rsidRDefault="00681240" w:rsidP="00681240">
      <w:pPr>
        <w:pStyle w:val="Heading3"/>
        <w:spacing w:before="75" w:after="75" w:line="375" w:lineRule="atLeast"/>
        <w:rPr>
          <w:rFonts w:ascii="Arial" w:hAnsi="Arial" w:cs="Arial"/>
          <w:color w:val="A76014"/>
          <w:sz w:val="27"/>
          <w:szCs w:val="27"/>
        </w:rPr>
      </w:pPr>
      <w:r>
        <w:rPr>
          <w:rFonts w:ascii="Arial" w:hAnsi="Arial" w:cs="Arial"/>
          <w:color w:val="A76014"/>
        </w:rPr>
        <w:t>Điều 48. Quyền yêu cầu áp dụng biện pháp khẩn cấp tạm thời</w:t>
      </w:r>
    </w:p>
    <w:p w14:paraId="04729F6D"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bên tranh chấp có quyền yêu cầu Hội đồng trọng tài, Tòa án áp dụng biện pháp khẩn cấp tạm thời theo quy định của Luật này và các quy định của pháp luật có liên quan, trừ trường hợp các bên có thỏa thuận khác.</w:t>
      </w:r>
    </w:p>
    <w:p w14:paraId="3C5ACD33"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yêu cầu Tòa án áp dụng biện pháp khẩn cấp tạm thời không bị coi là sự bác bỏ thỏa thuận trọng tài hoặc khước từ quyền giải quyết tranh chấp bằng Trọng tài.</w:t>
      </w:r>
    </w:p>
    <w:p w14:paraId="027EE4A3" w14:textId="77777777" w:rsidR="00681240" w:rsidRDefault="00681240" w:rsidP="00681240">
      <w:pPr>
        <w:pStyle w:val="NormalWeb"/>
        <w:spacing w:after="90" w:afterAutospacing="0" w:line="345" w:lineRule="atLeast"/>
        <w:jc w:val="both"/>
        <w:rPr>
          <w:rFonts w:ascii="Arial" w:hAnsi="Arial" w:cs="Arial"/>
          <w:color w:val="000000"/>
          <w:sz w:val="21"/>
          <w:szCs w:val="21"/>
        </w:rPr>
      </w:pPr>
    </w:p>
    <w:p w14:paraId="59160327" w14:textId="77777777" w:rsidR="00681240" w:rsidRDefault="00681240" w:rsidP="00681240">
      <w:pPr>
        <w:pStyle w:val="Heading3"/>
        <w:spacing w:before="75" w:after="75" w:line="375" w:lineRule="atLeast"/>
        <w:rPr>
          <w:rFonts w:ascii="Arial" w:hAnsi="Arial" w:cs="Arial"/>
          <w:color w:val="A76014"/>
          <w:sz w:val="27"/>
          <w:szCs w:val="27"/>
        </w:rPr>
      </w:pPr>
      <w:r>
        <w:rPr>
          <w:rFonts w:ascii="Arial" w:hAnsi="Arial" w:cs="Arial"/>
          <w:color w:val="A76014"/>
        </w:rPr>
        <w:t>Điều 49. Thẩm quyền của Hội đồng trọng tài áp dụng biện pháp khẩn cấp tạm thời</w:t>
      </w:r>
    </w:p>
    <w:p w14:paraId="3C83C304"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Theo yêu cầu của một trong các bên, Hội đồng trọng tài có thể áp dụng một hoặc một số biện pháp khẩn cấp tạm thời đối với các bên tranh chấp.</w:t>
      </w:r>
    </w:p>
    <w:p w14:paraId="25DD44C0"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biện pháp khẩn cấp tạm thời bao gồm:</w:t>
      </w:r>
    </w:p>
    <w:p w14:paraId="34A33A7D"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Cấm thay đổi hiện trạng tài sản đang tranh chấp;</w:t>
      </w:r>
    </w:p>
    <w:p w14:paraId="7507A4D9"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Cấm hoặc buộc bất kỳ bên tranh chấp nào thực hiện một hoặc một số hành vi nhất định nhằm ngăn ngừa các hành vi ảnh hưởng bất lợi đến quá trình tố tụng trọng tài;</w:t>
      </w:r>
    </w:p>
    <w:p w14:paraId="414C180F"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Kê biên tài sản đang tranh chấp;</w:t>
      </w:r>
    </w:p>
    <w:p w14:paraId="1F43E1C6"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Yêu cầu bảo tồn, cất trữ, bán hoặc định đoạt bất kỳ tài sản nào của một hoặc các bên tranh chấp;</w:t>
      </w:r>
    </w:p>
    <w:p w14:paraId="0A39391B"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Yêu cầu tạm thời về việc trả tiền giữa các bên;</w:t>
      </w:r>
    </w:p>
    <w:p w14:paraId="505081EC"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Cấm chuyển dịch quyền về tài sản đối với tài sản đang tranh chấp.</w:t>
      </w:r>
    </w:p>
    <w:p w14:paraId="3B950EA8"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quá trình giải quyết tranh chấp, nếu một trong các bên đã yêu cầu Tòa án áp dụng một hoặc một số biện pháp khẩn cấp tạm thời quy định tại khoản 2 Điều này mà sau đó lại có đơn yêu cầu Hội đồng trọng tài áp dụng biện pháp khẩn cấp tạm thời thì Hội đồng trọng tài phải từ chối.</w:t>
      </w:r>
    </w:p>
    <w:p w14:paraId="6060074A"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Trước khi áp dụng biện pháp khẩn cấp tạm thời, Hội đồng trọng tài có quyền buộc bên yêu cầu áp dụng biện pháp khẩn cấp tạm thời thực hiện nghĩa vụ bảo đảm tài chính.</w:t>
      </w:r>
    </w:p>
    <w:p w14:paraId="5F048DEE"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Hội đồng trọng tài áp dụng biện pháp khẩn cấp tạm thời khác hoặc vượt quá yêu cầu áp dụng biện pháp khẩn cấp tạm thời của bên yêu cầu mà gây thiệt hại cho bên yêu cầu, bên bị áp dụng hoặc người thứ ba thì người bị thiệt hại có quyền khởi kiện ra Tòa án để yêu cầu giải quyết bồi thường theo quy định của pháp luật về tố tụng dân sự.</w:t>
      </w:r>
    </w:p>
    <w:p w14:paraId="4CC5BA74" w14:textId="77777777" w:rsidR="00681240" w:rsidRDefault="00681240" w:rsidP="00681240">
      <w:pPr>
        <w:pStyle w:val="NormalWeb"/>
        <w:spacing w:after="90" w:afterAutospacing="0" w:line="345" w:lineRule="atLeast"/>
        <w:jc w:val="both"/>
        <w:rPr>
          <w:rFonts w:ascii="Arial" w:hAnsi="Arial" w:cs="Arial"/>
          <w:color w:val="000000"/>
          <w:sz w:val="21"/>
          <w:szCs w:val="21"/>
        </w:rPr>
      </w:pPr>
    </w:p>
    <w:p w14:paraId="588EC98F" w14:textId="77777777" w:rsidR="00681240" w:rsidRDefault="00681240" w:rsidP="00681240">
      <w:pPr>
        <w:pStyle w:val="Heading3"/>
        <w:spacing w:before="75" w:after="75" w:line="375" w:lineRule="atLeast"/>
        <w:rPr>
          <w:rFonts w:ascii="Arial" w:hAnsi="Arial" w:cs="Arial"/>
          <w:color w:val="A76014"/>
          <w:sz w:val="27"/>
          <w:szCs w:val="27"/>
        </w:rPr>
      </w:pPr>
      <w:r>
        <w:rPr>
          <w:rFonts w:ascii="Arial" w:hAnsi="Arial" w:cs="Arial"/>
          <w:color w:val="A76014"/>
        </w:rPr>
        <w:t>Điều 50. Thủ tục áp dụng biện pháp khẩn cấp tạm thời của Hội đồng trọng tài</w:t>
      </w:r>
    </w:p>
    <w:p w14:paraId="78D74F7C"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Bên yêu cầu áp dụng biện pháp khẩn cấp tạm thời phải làm đơn gửi đến </w:t>
      </w:r>
      <w:hyperlink r:id="rId16" w:history="1">
        <w:r>
          <w:rPr>
            <w:rStyle w:val="Hyperlink"/>
            <w:rFonts w:ascii="Arial" w:hAnsi="Arial" w:cs="Arial"/>
            <w:color w:val="135ECD"/>
            <w:sz w:val="21"/>
            <w:szCs w:val="21"/>
          </w:rPr>
          <w:t>Hội đồng trọng tài</w:t>
        </w:r>
      </w:hyperlink>
      <w:r>
        <w:rPr>
          <w:rFonts w:ascii="Arial" w:hAnsi="Arial" w:cs="Arial"/>
          <w:color w:val="000000"/>
          <w:sz w:val="21"/>
          <w:szCs w:val="21"/>
        </w:rPr>
        <w:t>.</w:t>
      </w:r>
    </w:p>
    <w:p w14:paraId="77112E65"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Đơn yêu cầu áp dụng biện pháp khẩn cấp tạm thời phải có các nội dung chính sau đây:</w:t>
      </w:r>
    </w:p>
    <w:p w14:paraId="692DDDB0"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Ngày, tháng, năm làm đơn;</w:t>
      </w:r>
    </w:p>
    <w:p w14:paraId="1F9E92AA"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Tên, địa chỉ của bên có yêu cầu áp dụng biện pháp khẩn cấp tạm thời;</w:t>
      </w:r>
    </w:p>
    <w:p w14:paraId="216D428D"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Tên, địa chỉ của bên bị yêu cầu áp dụng biện pháp khẩn cấp tạm thời;</w:t>
      </w:r>
    </w:p>
    <w:p w14:paraId="779ED6F0"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Tóm tắt nội dung tranh chấp;</w:t>
      </w:r>
    </w:p>
    <w:p w14:paraId="23A8AC7A"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Lý do cần phải áp dụng biện pháp khẩn cấp tạm thời;</w:t>
      </w:r>
    </w:p>
    <w:p w14:paraId="18ED7E64"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Biện pháp khẩn cấp tạm thời cần được áp dụng và các yêu cầu cụ thể.</w:t>
      </w:r>
    </w:p>
    <w:p w14:paraId="6A169366"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Kèm theo đơn yêu cầu áp dụng biện pháp khẩn cấp tạm thời, bên yêu cầu phải cung cấp cho Hội đồng trọng tài chứng cứ để chứng minh cho sự cần thiết phải áp dụng biện pháp khẩn cấp tạm thời đó.</w:t>
      </w:r>
    </w:p>
    <w:p w14:paraId="7F219E6C"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Theo quyết định của Hội đồng trọng tài, bên yêu cầu áp dụng biện pháp khẩn cấp tạm thời phải gửi một khoản tiền, kim khí quý, đá quý hoặc giấy tờ có giá do Hội đồng trọng tài ấn định tương ứng với giá trị thiệt hại có thể phát sinh do áp dụng biện pháp khẩn cấp tạm thời không đúng gây ra để bảo vệ lợi ích của bên bị yêu cầu áp dụng biện pháp khẩn cấp tạm thời. Khoản tiền, kim khí quý, đá quý hoặc giấy tờ có giá được gửi vào tài khoản phong tỏa tại ngân hàng do Hội đồng trọng tài quyết định.</w:t>
      </w:r>
    </w:p>
    <w:p w14:paraId="47C7846E"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Trong thời hạn 03 ngày làm việc, kể từ ngày nhận đơn, ngay sau khi bên yêu cầu đã thực hiện biện pháp bảo đảm quy định tại khoản 3 Điều này thì Hội đồng trọng tài xem xét ra quyết định áp dụng biện pháp khẩn cấp tạm thời. Trường hợp không chấp nhận yêu cầu, Hội đồng trọng tài thông báo bằng văn bản và nêu rõ lý do cho bên yêu cầu biết.</w:t>
      </w:r>
    </w:p>
    <w:p w14:paraId="4C3038B7"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thi hành quyết định áp dụng biện pháp khẩn cấp tạm thời của Hội đồng trọng tài được thực hiện theo quy định của pháp luật về thi hành án dân sự.</w:t>
      </w:r>
    </w:p>
    <w:p w14:paraId="70FCACA1" w14:textId="77777777" w:rsidR="00681240" w:rsidRDefault="00681240" w:rsidP="00681240">
      <w:pPr>
        <w:pStyle w:val="NormalWeb"/>
        <w:spacing w:after="90" w:afterAutospacing="0" w:line="345" w:lineRule="atLeast"/>
        <w:jc w:val="both"/>
        <w:rPr>
          <w:rFonts w:ascii="Arial" w:hAnsi="Arial" w:cs="Arial"/>
          <w:color w:val="000000"/>
          <w:sz w:val="21"/>
          <w:szCs w:val="21"/>
        </w:rPr>
      </w:pPr>
    </w:p>
    <w:p w14:paraId="287788C3" w14:textId="77777777" w:rsidR="00681240" w:rsidRDefault="00681240" w:rsidP="00681240">
      <w:pPr>
        <w:pStyle w:val="Heading3"/>
        <w:spacing w:before="75" w:after="75" w:line="375" w:lineRule="atLeast"/>
        <w:rPr>
          <w:rFonts w:ascii="Arial" w:hAnsi="Arial" w:cs="Arial"/>
          <w:color w:val="A76014"/>
          <w:sz w:val="27"/>
          <w:szCs w:val="27"/>
        </w:rPr>
      </w:pPr>
      <w:r>
        <w:rPr>
          <w:rFonts w:ascii="Arial" w:hAnsi="Arial" w:cs="Arial"/>
          <w:color w:val="A76014"/>
        </w:rPr>
        <w:t>Điều 51. Thẩm quyền, thủ tục thay đổi, bổ sung, huỷ bỏ biện pháp khẩn cấp tạm thời của Hội đồng trọng tài</w:t>
      </w:r>
    </w:p>
    <w:p w14:paraId="0CC66674"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Theo yêu cầu của một bên, Hội đồng trọng tài có quyền thay đổi, bổ sung, hủy bỏ biện pháp khẩn cấp tạm thời vào bất kỳ thời điểm nào trong quá trình giải quyết tranh chấp.</w:t>
      </w:r>
    </w:p>
    <w:p w14:paraId="325519CD"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tục thay đổi, bổ sung biện pháp khẩn cấp tạm thời được thực hiện theo quy định tại Điều 50 của Luật này.</w:t>
      </w:r>
    </w:p>
    <w:p w14:paraId="05CBA704"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Hội đồng trọng tài hủy bỏ biện pháp khẩn cấp tạm thời đã được áp dụng trong các trường hợp sau đây:</w:t>
      </w:r>
    </w:p>
    <w:p w14:paraId="70D2FA40"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Bên yêu cầu áp dụng biện pháp khẩn cấp tạm thời đề nghị hủy bỏ;</w:t>
      </w:r>
    </w:p>
    <w:p w14:paraId="68D7531F"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Bên phải thi hành quyết định áp dụng biện pháp khẩn cấp tạm thời đã nộp tài sản hoặc có người khác thực hiện biện pháp bảo đảm thi hành nghĩa vụ đối với bên có yêu cầu;</w:t>
      </w:r>
    </w:p>
    <w:p w14:paraId="279CBF6E"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Nghĩa vụ của bên có nghĩa vụ chấm dứt theo quy định của pháp luật.</w:t>
      </w:r>
    </w:p>
    <w:p w14:paraId="43689968"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Thủ tục hủy bỏ biện pháp khẩn cấp tạm thời được thực hiện như sau:</w:t>
      </w:r>
    </w:p>
    <w:p w14:paraId="1ED1F856"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Bên yêu cầu phải có đơn đề nghị hủy bỏ biện pháp khẩn cấp tạm thời gửi Hội đồng trọng tài;</w:t>
      </w:r>
    </w:p>
    <w:p w14:paraId="7830AEA4"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Hội đồng trọng tài xem xét ra quyết định huỷ bỏ biện pháp khẩn cấp tạm thời và xem xét, quyết định để bên yêu cầu áp dụng biện pháp khẩn cấp tạm thời nhận lại tài sản bảo đảm quy định tại khoản 3 Điều 50 của Luật này, trừ trường hợp bên yêu cầu Hội đồng trọng tài áp dụng biện pháp khẩn cấp tạm thời phải chịu trách nhiệm bồi thường do yêu cầu không đúng gây thiệt hại cho bên bị áp dụng biện pháp khẩn cấp tạm thời hoặc cho người thứ ba.</w:t>
      </w:r>
    </w:p>
    <w:p w14:paraId="7EA8BAA4"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Quyết định hủy bỏ biện pháp khẩn cấp tạm thời phải được gửi ngay cho các bên tranh chấp và Cơ quan thi hành án dân sự.</w:t>
      </w:r>
    </w:p>
    <w:p w14:paraId="2A0D2987" w14:textId="77777777" w:rsidR="00681240" w:rsidRDefault="00681240" w:rsidP="00681240">
      <w:pPr>
        <w:pStyle w:val="NormalWeb"/>
        <w:spacing w:after="90" w:afterAutospacing="0" w:line="345" w:lineRule="atLeast"/>
        <w:jc w:val="both"/>
        <w:rPr>
          <w:rFonts w:ascii="Arial" w:hAnsi="Arial" w:cs="Arial"/>
          <w:color w:val="000000"/>
          <w:sz w:val="21"/>
          <w:szCs w:val="21"/>
        </w:rPr>
      </w:pPr>
    </w:p>
    <w:p w14:paraId="55FEF4F0" w14:textId="77777777" w:rsidR="00681240" w:rsidRDefault="00681240" w:rsidP="00681240">
      <w:pPr>
        <w:pStyle w:val="Heading3"/>
        <w:spacing w:before="75" w:after="75" w:line="375" w:lineRule="atLeast"/>
        <w:rPr>
          <w:rFonts w:ascii="Arial" w:hAnsi="Arial" w:cs="Arial"/>
          <w:color w:val="A76014"/>
          <w:sz w:val="27"/>
          <w:szCs w:val="27"/>
        </w:rPr>
      </w:pPr>
      <w:r>
        <w:rPr>
          <w:rFonts w:ascii="Arial" w:hAnsi="Arial" w:cs="Arial"/>
          <w:color w:val="A76014"/>
        </w:rPr>
        <w:t>Điều 52. Trách nhiệm của bên yêu cầu áp dụng biện pháp khẩn cấp tạm thời</w:t>
      </w:r>
    </w:p>
    <w:p w14:paraId="31076D4F"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Bên yêu cầu áp dụng </w:t>
      </w:r>
      <w:hyperlink r:id="rId17" w:history="1">
        <w:r>
          <w:rPr>
            <w:rStyle w:val="Hyperlink"/>
            <w:rFonts w:ascii="Arial" w:hAnsi="Arial" w:cs="Arial"/>
            <w:color w:val="135ECD"/>
            <w:sz w:val="21"/>
            <w:szCs w:val="21"/>
          </w:rPr>
          <w:t>biện pháp khẩn cấp tạm thời</w:t>
        </w:r>
      </w:hyperlink>
      <w:r>
        <w:rPr>
          <w:rFonts w:ascii="Arial" w:hAnsi="Arial" w:cs="Arial"/>
          <w:color w:val="000000"/>
          <w:sz w:val="21"/>
          <w:szCs w:val="21"/>
        </w:rPr>
        <w:t> phải chịu trách nhiệm về yêu cầu của mình. Trong trường hợp bên yêu cầu áp dụng biện pháp khẩn cấp tạm thời không đúng và gây thiệt hại cho bên kia hoặc cho người thứ ba thì phải bồi thường.</w:t>
      </w:r>
    </w:p>
    <w:p w14:paraId="04F94C8A" w14:textId="77777777" w:rsidR="00681240" w:rsidRDefault="00681240" w:rsidP="00681240">
      <w:pPr>
        <w:pStyle w:val="NormalWeb"/>
        <w:spacing w:after="90" w:afterAutospacing="0" w:line="345" w:lineRule="atLeast"/>
        <w:jc w:val="both"/>
        <w:rPr>
          <w:rFonts w:ascii="Arial" w:hAnsi="Arial" w:cs="Arial"/>
          <w:color w:val="000000"/>
          <w:sz w:val="21"/>
          <w:szCs w:val="21"/>
        </w:rPr>
      </w:pPr>
    </w:p>
    <w:p w14:paraId="6AF9FFA1" w14:textId="77777777" w:rsidR="00681240" w:rsidRDefault="00681240" w:rsidP="00681240">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53. Thẩm quyền, trình tự, thủ tục của Tòa án áp dụng, thay đổi, hủy bỏ biện pháp khẩn cấp tạm thời</w:t>
      </w:r>
    </w:p>
    <w:p w14:paraId="13D0B7DB"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Sau khi nộp đơn khởi kiện, nếu quyền và lợi ích hợp pháp của mình bị xâm hại hoặc có nguy cơ trực tiếp bị xâm hại, một bên có quyền làm đơn gửi đến Toà án có thẩm quyền yêu cầu áp dụng một hoặc một số biện pháp khẩn cấp tạm thời.</w:t>
      </w:r>
    </w:p>
    <w:p w14:paraId="492A037B"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03 ngày làm việc, kể từ ngày nhận được đơn yêu cầu áp dụng biện pháp khẩn cấp tạm thời, Chánh án Tòa án có thẩm quyền phân công một Thẩm phán xem xét, giải quyết. Trong thời hạn 03 ngày làm việc, kể từ ngày được phân công, Thẩm phán phải xem xét, quyết định áp dụng hoặc không áp dụng biện pháp khẩn cấp tạm thời. Thẩm phán phải ra quyết định áp dụng biện pháp khẩn cấp tạm thời ngay sau khi người yêu cầu thực hiện biện pháp bảo đảm. Trường hợp không chấp nhận yêu cầu thì Thẩm phán phải thông báo bằng văn bản và nêu rõ lý do cho người yêu cầu biết.</w:t>
      </w:r>
    </w:p>
    <w:p w14:paraId="6BD464FD"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Một bên có quyền yêu cầu Tòa án thay đổi, bổ sung, hủy bỏ biện pháp khẩn cấp tạm thời. Việc phân công Thẩm phán xem xét giải quyết đơn yêu cầu thay đổi, bổ sung, hủy bỏ biện pháp khẩn cấp tạm thời được thực hiện theo quy định tại khoản 2 Điều này.</w:t>
      </w:r>
    </w:p>
    <w:p w14:paraId="4E333FE9"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Trình tự, thủ tục áp dụng, thay đổi, bổ sung, hủy bỏ biện pháp khẩn cấp tạm thời và kiểm sát việc tuân theo pháp luật trong việc áp dụng biện pháp khẩn cấp tạm thời của Tòa án thực hiện theo quy định của Bộ luật tố tụng dân sự.</w:t>
      </w:r>
    </w:p>
    <w:p w14:paraId="1F27AD2E"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Trong quá trình giải quyết tranh chấp, nếu một trong các bên đã yêu cầu Hội đồng trọng tài áp dụng một hoặc một số biện pháp khẩn cấp tạm thời mà lại có đơn yêu cầu Tòa án áp dụng biện pháp khẩn cấp tạm thời thì Tòa án phải từ chối và trả lại đơn yêu cầu, trừ trường hợp yêu cầu áp dụng biện pháp khẩn cấp tạm thời không thuộc thẩm quyền của Hội đồng trọng tài.</w:t>
      </w:r>
    </w:p>
    <w:p w14:paraId="502B87E4" w14:textId="77777777" w:rsidR="00681240" w:rsidRDefault="00681240" w:rsidP="00681240">
      <w:pPr>
        <w:pStyle w:val="NormalWeb"/>
        <w:spacing w:after="90" w:afterAutospacing="0" w:line="345" w:lineRule="atLeast"/>
        <w:jc w:val="both"/>
        <w:rPr>
          <w:rFonts w:ascii="Arial" w:hAnsi="Arial" w:cs="Arial"/>
          <w:color w:val="000000"/>
          <w:sz w:val="21"/>
          <w:szCs w:val="21"/>
        </w:rPr>
      </w:pPr>
    </w:p>
    <w:p w14:paraId="310908ED" w14:textId="77777777" w:rsidR="00681240" w:rsidRDefault="00681240" w:rsidP="00681240">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Chương VIII: PHIÊN HỌP GIẢI QUYẾT TRANH CHẤP</w:t>
      </w:r>
    </w:p>
    <w:p w14:paraId="42A8306F" w14:textId="77777777" w:rsidR="00681240" w:rsidRDefault="00681240" w:rsidP="00681240">
      <w:pPr>
        <w:pStyle w:val="NormalWeb"/>
        <w:spacing w:after="90" w:afterAutospacing="0" w:line="345" w:lineRule="atLeast"/>
        <w:jc w:val="both"/>
        <w:rPr>
          <w:rFonts w:ascii="Arial" w:hAnsi="Arial" w:cs="Arial"/>
          <w:color w:val="000000"/>
          <w:sz w:val="21"/>
          <w:szCs w:val="21"/>
        </w:rPr>
      </w:pPr>
    </w:p>
    <w:p w14:paraId="4956DEFA" w14:textId="77777777" w:rsidR="00681240" w:rsidRDefault="00681240" w:rsidP="00681240">
      <w:pPr>
        <w:pStyle w:val="Heading3"/>
        <w:spacing w:before="75" w:after="75" w:line="375" w:lineRule="atLeast"/>
        <w:rPr>
          <w:rFonts w:ascii="Arial" w:hAnsi="Arial" w:cs="Arial"/>
          <w:color w:val="A76014"/>
          <w:sz w:val="27"/>
          <w:szCs w:val="27"/>
        </w:rPr>
      </w:pPr>
      <w:r>
        <w:rPr>
          <w:rFonts w:ascii="Arial" w:hAnsi="Arial" w:cs="Arial"/>
          <w:color w:val="A76014"/>
        </w:rPr>
        <w:t>Điều 54. Chuẩn bị phiên họp giải quyết tranh chấp</w:t>
      </w:r>
    </w:p>
    <w:p w14:paraId="24B4EFB1"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các bên không có thoả thuận khác hoặc quy tắc tố tụng của Trung tâm trọng tài không có quy định khác, thời gian và địa điểm mở phiên họp do Hội đồng trọng tài quyết định.</w:t>
      </w:r>
    </w:p>
    <w:p w14:paraId="4C5C2F18"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các bên không có thoả thuận khác hoặc quy tắc tố tụng của Trung tâm trọng tài không có quy định khác, giấy triệu tập tham dự phiên họp phải được gửi cho các bên chậm nhất 30 ngày trước ngày mở phiên họp.</w:t>
      </w:r>
    </w:p>
    <w:p w14:paraId="078784BD" w14:textId="77777777" w:rsidR="00681240" w:rsidRDefault="00681240" w:rsidP="00681240">
      <w:pPr>
        <w:pStyle w:val="NormalWeb"/>
        <w:spacing w:after="90" w:afterAutospacing="0" w:line="345" w:lineRule="atLeast"/>
        <w:jc w:val="both"/>
        <w:rPr>
          <w:rFonts w:ascii="Arial" w:hAnsi="Arial" w:cs="Arial"/>
          <w:color w:val="000000"/>
          <w:sz w:val="21"/>
          <w:szCs w:val="21"/>
        </w:rPr>
      </w:pPr>
    </w:p>
    <w:p w14:paraId="74FBF20A" w14:textId="77777777" w:rsidR="00681240" w:rsidRDefault="00681240" w:rsidP="00681240">
      <w:pPr>
        <w:pStyle w:val="Heading3"/>
        <w:spacing w:before="75" w:after="75" w:line="375" w:lineRule="atLeast"/>
        <w:rPr>
          <w:rFonts w:ascii="Arial" w:hAnsi="Arial" w:cs="Arial"/>
          <w:color w:val="A76014"/>
          <w:sz w:val="27"/>
          <w:szCs w:val="27"/>
        </w:rPr>
      </w:pPr>
      <w:r>
        <w:rPr>
          <w:rFonts w:ascii="Arial" w:hAnsi="Arial" w:cs="Arial"/>
          <w:color w:val="A76014"/>
        </w:rPr>
        <w:t>Điều 55. Thành phần, thủ tục phiên họp giải quyết tranh chấp</w:t>
      </w:r>
    </w:p>
    <w:p w14:paraId="0081705C"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Phiên họp giải quyết tranh chấp được tiến hành không công khai, trừ trường hợp các bên có thỏa thuận khác.</w:t>
      </w:r>
    </w:p>
    <w:p w14:paraId="00C01D51"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bên có thể trực tiếp hoặc uỷ quyền cho người đại diện tham dự phiên họp giải quyết tranh chấp; có quyền mời người làm chứng, người bảo vệ quyền và lợi ích hợp pháp của mình.</w:t>
      </w:r>
    </w:p>
    <w:p w14:paraId="65316020"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trường hợp có sự đồng ý của các bên, Hội đồng trọng tài có thể cho phép những người khác tham dự phiên họp giải quyết tranh chấp.</w:t>
      </w:r>
    </w:p>
    <w:p w14:paraId="32419DB4"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Trình tự, thủ tục tiến hành phiên họp giải quyết tranh chấp do quy tắc tố tụng trọng tài của Trung tâm trọng tài quy định; đối với Trọng tài vụ việc do các bên thỏa thuận.</w:t>
      </w:r>
    </w:p>
    <w:p w14:paraId="1A4BC71A" w14:textId="77777777" w:rsidR="00681240" w:rsidRDefault="00681240" w:rsidP="00681240">
      <w:pPr>
        <w:pStyle w:val="NormalWeb"/>
        <w:spacing w:after="90" w:afterAutospacing="0" w:line="345" w:lineRule="atLeast"/>
        <w:jc w:val="both"/>
        <w:rPr>
          <w:rFonts w:ascii="Arial" w:hAnsi="Arial" w:cs="Arial"/>
          <w:color w:val="000000"/>
          <w:sz w:val="21"/>
          <w:szCs w:val="21"/>
        </w:rPr>
      </w:pPr>
    </w:p>
    <w:p w14:paraId="6821F993" w14:textId="77777777" w:rsidR="00681240" w:rsidRDefault="00681240" w:rsidP="00681240">
      <w:pPr>
        <w:pStyle w:val="Heading3"/>
        <w:spacing w:before="75" w:after="75" w:line="375" w:lineRule="atLeast"/>
        <w:rPr>
          <w:rFonts w:ascii="Arial" w:hAnsi="Arial" w:cs="Arial"/>
          <w:color w:val="A76014"/>
          <w:sz w:val="27"/>
          <w:szCs w:val="27"/>
        </w:rPr>
      </w:pPr>
      <w:r>
        <w:rPr>
          <w:rFonts w:ascii="Arial" w:hAnsi="Arial" w:cs="Arial"/>
          <w:color w:val="A76014"/>
        </w:rPr>
        <w:t>Điều 56. Việc vắng mặt của các bên</w:t>
      </w:r>
    </w:p>
    <w:p w14:paraId="7A706107"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Nguyên đơn đã được triệu tập hợp lệ tham dự phiên họp giải quyết tranh chấp mà vắng mặt không có lý do chính đáng hoặc rời phiên họp giải quyết tranh chấp mà không được Hội đồng trọng tài chấp thuận thì bị coi là đã rút đơn khởi kiện. Trong trường hợp này, Hội đồng trọng tài tiếp tục giải quyết tranh chấp nếu bị đơn có yêu cầu hoặc có đơn kiện lại.</w:t>
      </w:r>
    </w:p>
    <w:p w14:paraId="44474793"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Bị đơn đã được triệu tập hợp lệ tham dự phiên họp giải quyết tranh chấp mà vắng mặt không có lý do chính đáng hoặc rời phiên họp giải quyết tranh chấp mà không được Hội đồng trọng tài chấp </w:t>
      </w:r>
      <w:r>
        <w:rPr>
          <w:rFonts w:ascii="Arial" w:hAnsi="Arial" w:cs="Arial"/>
          <w:color w:val="000000"/>
          <w:sz w:val="21"/>
          <w:szCs w:val="21"/>
        </w:rPr>
        <w:lastRenderedPageBreak/>
        <w:t>thuận thì Hội đồng trọng tài vẫn tiếp tục giải quyết tranh chấp căn cứ vào tài liệu và chứng cứ hiện có.</w:t>
      </w:r>
    </w:p>
    <w:p w14:paraId="7D9199F5"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Theo yêu cầu của các bên, Hội đồng trọng tài có thể căn cứ vào hồ sơ để tiến hành phiên họp giải quyết tranh chấp mà không cần sự có mặt của các bên.</w:t>
      </w:r>
    </w:p>
    <w:p w14:paraId="55CC37C0" w14:textId="77777777" w:rsidR="00681240" w:rsidRDefault="00681240" w:rsidP="00681240">
      <w:pPr>
        <w:pStyle w:val="NormalWeb"/>
        <w:spacing w:after="90" w:afterAutospacing="0" w:line="345" w:lineRule="atLeast"/>
        <w:jc w:val="both"/>
        <w:rPr>
          <w:rFonts w:ascii="Arial" w:hAnsi="Arial" w:cs="Arial"/>
          <w:color w:val="000000"/>
          <w:sz w:val="21"/>
          <w:szCs w:val="21"/>
        </w:rPr>
      </w:pPr>
    </w:p>
    <w:p w14:paraId="1683A262" w14:textId="77777777" w:rsidR="00681240" w:rsidRDefault="00681240" w:rsidP="00681240">
      <w:pPr>
        <w:pStyle w:val="Heading3"/>
        <w:spacing w:before="75" w:after="75" w:line="375" w:lineRule="atLeast"/>
        <w:rPr>
          <w:rFonts w:ascii="Arial" w:hAnsi="Arial" w:cs="Arial"/>
          <w:color w:val="A76014"/>
          <w:sz w:val="27"/>
          <w:szCs w:val="27"/>
        </w:rPr>
      </w:pPr>
      <w:r>
        <w:rPr>
          <w:rFonts w:ascii="Arial" w:hAnsi="Arial" w:cs="Arial"/>
          <w:color w:val="A76014"/>
        </w:rPr>
        <w:t>Điều 57. Hoãn phiên họp giải quyết tranh chấp</w:t>
      </w:r>
    </w:p>
    <w:p w14:paraId="52F95714"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có lý do chính đáng, một hoặc các bên có thể yêu cầu Hội đồng trọng tài hoãn phiên họp giải quyết tranh chấp. Yêu cầu hoãn phiên họp giải quyết tranh chấp phải được lập bằng văn bản, nêu rõ lý do kèm theo chứng cứ và được gửi đến Hội đồng trọng tài chậm nhất 07 ngày làm việc trước ngày mở phiên họp giải quyết tranh chấp. Nếu Hội đồng trọng tài không nhận được yêu cầu theo thời hạn này, bên yêu cầu hoãn phiên họp giải quyết tranh chấp phải chịu mọi chi phí phát sinh, nếu có. Hội đồng trọng tài xem xét, quyết định chấp nhận hay không chấp nhận yêu cầu hoãn phiên họp và thông báo kịp thời cho các bên.</w:t>
      </w:r>
    </w:p>
    <w:p w14:paraId="428E6D10"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hạn hoãn phiên họp do Hội đồng trọng tài quyết định.</w:t>
      </w:r>
    </w:p>
    <w:p w14:paraId="6CFACDA2" w14:textId="77777777" w:rsidR="00681240" w:rsidRDefault="00681240" w:rsidP="00681240">
      <w:pPr>
        <w:pStyle w:val="NormalWeb"/>
        <w:spacing w:after="90" w:afterAutospacing="0" w:line="345" w:lineRule="atLeast"/>
        <w:jc w:val="both"/>
        <w:rPr>
          <w:rFonts w:ascii="Arial" w:hAnsi="Arial" w:cs="Arial"/>
          <w:color w:val="000000"/>
          <w:sz w:val="21"/>
          <w:szCs w:val="21"/>
        </w:rPr>
      </w:pPr>
    </w:p>
    <w:p w14:paraId="6CAFC359" w14:textId="77777777" w:rsidR="00681240" w:rsidRDefault="00681240" w:rsidP="00681240">
      <w:pPr>
        <w:pStyle w:val="Heading3"/>
        <w:spacing w:before="75" w:after="75" w:line="375" w:lineRule="atLeast"/>
        <w:rPr>
          <w:rFonts w:ascii="Arial" w:hAnsi="Arial" w:cs="Arial"/>
          <w:color w:val="A76014"/>
          <w:sz w:val="27"/>
          <w:szCs w:val="27"/>
        </w:rPr>
      </w:pPr>
      <w:r>
        <w:rPr>
          <w:rFonts w:ascii="Arial" w:hAnsi="Arial" w:cs="Arial"/>
          <w:color w:val="A76014"/>
        </w:rPr>
        <w:t>Điều 58. Hoà giải, công nhận hòa giải thành</w:t>
      </w:r>
    </w:p>
    <w:p w14:paraId="2DE62525"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Theo yêu cầu của các bên, Hội đồng trọng tài tiến hành hòa giải để các bên thỏa thuận với nhau về việc giải quyết tranh chấp. Khi các bên thỏa thuận được với nhau về việc giải quyết trong vụ tranh chấp thì Hội đồng trọng tài lập biên bản hoà giải thành có chữ ký của các bên và xác nhận của các Trọng tài viên. Hội đồng trọng tài ra quyết định công nhận sự thỏa thuận của các bên. Quyết định này là chung thẩm và có giá trị như phán quyết trọng tài.</w:t>
      </w:r>
    </w:p>
    <w:p w14:paraId="712BC100" w14:textId="77777777" w:rsidR="00681240" w:rsidRDefault="00681240" w:rsidP="00681240">
      <w:pPr>
        <w:pStyle w:val="NormalWeb"/>
        <w:spacing w:after="90" w:afterAutospacing="0" w:line="345" w:lineRule="atLeast"/>
        <w:jc w:val="both"/>
        <w:rPr>
          <w:rFonts w:ascii="Arial" w:hAnsi="Arial" w:cs="Arial"/>
          <w:color w:val="000000"/>
          <w:sz w:val="21"/>
          <w:szCs w:val="21"/>
        </w:rPr>
      </w:pPr>
    </w:p>
    <w:p w14:paraId="3697FE8F" w14:textId="77777777" w:rsidR="00681240" w:rsidRDefault="00681240" w:rsidP="00681240">
      <w:pPr>
        <w:pStyle w:val="Heading3"/>
        <w:spacing w:before="75" w:after="75" w:line="375" w:lineRule="atLeast"/>
        <w:rPr>
          <w:rFonts w:ascii="Arial" w:hAnsi="Arial" w:cs="Arial"/>
          <w:color w:val="A76014"/>
          <w:sz w:val="27"/>
          <w:szCs w:val="27"/>
        </w:rPr>
      </w:pPr>
      <w:r>
        <w:rPr>
          <w:rFonts w:ascii="Arial" w:hAnsi="Arial" w:cs="Arial"/>
          <w:color w:val="A76014"/>
        </w:rPr>
        <w:t>Điều 59. Đình chỉ giải quyết tranh chấp</w:t>
      </w:r>
    </w:p>
    <w:p w14:paraId="000D7A9C"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Vụ tranh chấp được đình chỉ giải quyết trong các trường hợp sau đây:</w:t>
      </w:r>
    </w:p>
    <w:p w14:paraId="2025712A"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Nguyên đơn hoặc bị đơn là cá nhân đã chết mà quyền, nghĩa vụ của họ không được thừa kế;</w:t>
      </w:r>
    </w:p>
    <w:p w14:paraId="57731E77"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Nguyên đơn hoặc bị đơn là cơ quan, tổ chức đã chấm dứt hoạt động, bị phá sản, giải thể, hợp nhất, sáp nhập, chia, tách hoặc chuyển đổi hình thức tổ chức mà không có cơ quan, tổ chức nào tiếp nhận quyền, nghĩa vụ của cơ quan, tổ chức đó;</w:t>
      </w:r>
    </w:p>
    <w:p w14:paraId="7664AA45"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Nguyên đơn rút đơn khởi kiện hoặc được coi là đã rút đơn khởi kiện theo quy định tại khoản 1 Điều 56 của Luật này, trừ trường hợp bị đơn yêu cầu tiếp tục giải quyết tranh chấp;</w:t>
      </w:r>
    </w:p>
    <w:p w14:paraId="0EE5209D"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bên thoả thuận chấm dứt việc giải quyết tranh chấp;</w:t>
      </w:r>
    </w:p>
    <w:p w14:paraId="0720F125"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Tòa án đã quyết định vụ tranh chấp không thuộc thẩm quyền của Hội đồng trọng tài, không có thỏa thuận trọng tài, thỏa thuận trọng tài vô hiệu hoặc thỏa thuận trọng tài không thể thực hiện được theo quy định tại khoản 6 Điều 44 của Luật này.</w:t>
      </w:r>
    </w:p>
    <w:p w14:paraId="15CFBE35"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Hội đồng trọng tài ra quyết định đình chỉ giải quyết tranh chấp. Trường hợp Hội đồng trọng tài chưa được thành lập thì Chủ tịch Trung tâm trọng tài ra quyết định đình chỉ giải quyết tranh chấp.</w:t>
      </w:r>
    </w:p>
    <w:p w14:paraId="5DC0BFB5"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có quyết định đình chỉ giải quyết tranh chấp, các bên không có quyền khởi kiện yêu cầu Trọng tài giải quyết lại vụ tranh chấp đó nếu việc khởi kiện vụ tranh chấp sau không có gì khác với vụ tranh chấp trước về nguyên đơn, bị đơn và quan hệ pháp luật có tranh chấp, trừ các trường hợp quy định tại điểm c và điểm đ khoản 1 Điều này.</w:t>
      </w:r>
    </w:p>
    <w:p w14:paraId="46877565" w14:textId="77777777" w:rsidR="00681240" w:rsidRDefault="00681240" w:rsidP="00681240">
      <w:pPr>
        <w:pStyle w:val="NormalWeb"/>
        <w:spacing w:after="90" w:afterAutospacing="0" w:line="345" w:lineRule="atLeast"/>
        <w:jc w:val="both"/>
        <w:rPr>
          <w:rFonts w:ascii="Arial" w:hAnsi="Arial" w:cs="Arial"/>
          <w:color w:val="000000"/>
          <w:sz w:val="21"/>
          <w:szCs w:val="21"/>
        </w:rPr>
      </w:pPr>
    </w:p>
    <w:p w14:paraId="55AF7A15" w14:textId="77777777" w:rsidR="00681240" w:rsidRDefault="00681240" w:rsidP="00681240">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Chương IX: PHÁN QUYẾT TRỌNG TÀI</w:t>
      </w:r>
    </w:p>
    <w:p w14:paraId="47EB6207" w14:textId="77777777" w:rsidR="00681240" w:rsidRDefault="00681240" w:rsidP="00681240">
      <w:pPr>
        <w:pStyle w:val="NormalWeb"/>
        <w:spacing w:after="90" w:afterAutospacing="0" w:line="345" w:lineRule="atLeast"/>
        <w:jc w:val="both"/>
        <w:rPr>
          <w:rFonts w:ascii="Arial" w:hAnsi="Arial" w:cs="Arial"/>
          <w:color w:val="000000"/>
          <w:sz w:val="21"/>
          <w:szCs w:val="21"/>
        </w:rPr>
      </w:pPr>
    </w:p>
    <w:p w14:paraId="2C1C7DB0" w14:textId="77777777" w:rsidR="00681240" w:rsidRDefault="00681240" w:rsidP="00681240">
      <w:pPr>
        <w:pStyle w:val="Heading3"/>
        <w:spacing w:before="75" w:after="75" w:line="375" w:lineRule="atLeast"/>
        <w:rPr>
          <w:rFonts w:ascii="Arial" w:hAnsi="Arial" w:cs="Arial"/>
          <w:color w:val="A76014"/>
          <w:sz w:val="27"/>
          <w:szCs w:val="27"/>
        </w:rPr>
      </w:pPr>
      <w:r>
        <w:rPr>
          <w:rFonts w:ascii="Arial" w:hAnsi="Arial" w:cs="Arial"/>
          <w:color w:val="A76014"/>
        </w:rPr>
        <w:t>Điều 60. Nguyên tắc ra phán quyết</w:t>
      </w:r>
    </w:p>
    <w:p w14:paraId="5C0E85EE"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Hội đồng trọng tài ra phán quyết trọng tài bằng cách biểu quyết theo nguyên tắc đa số.</w:t>
      </w:r>
    </w:p>
    <w:p w14:paraId="3434CFC2"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biểu quyết không đạt được đa số thì phán quyết trọng tài được lập theo ý kiến của Chủ tịch Hội đồng trọng tài.</w:t>
      </w:r>
    </w:p>
    <w:p w14:paraId="69130636" w14:textId="77777777" w:rsidR="00681240" w:rsidRDefault="00681240" w:rsidP="00681240">
      <w:pPr>
        <w:pStyle w:val="NormalWeb"/>
        <w:spacing w:after="90" w:afterAutospacing="0" w:line="345" w:lineRule="atLeast"/>
        <w:jc w:val="both"/>
        <w:rPr>
          <w:rFonts w:ascii="Arial" w:hAnsi="Arial" w:cs="Arial"/>
          <w:color w:val="000000"/>
          <w:sz w:val="21"/>
          <w:szCs w:val="21"/>
        </w:rPr>
      </w:pPr>
    </w:p>
    <w:p w14:paraId="19E2436D" w14:textId="77777777" w:rsidR="00681240" w:rsidRDefault="00681240" w:rsidP="00681240">
      <w:pPr>
        <w:pStyle w:val="Heading3"/>
        <w:spacing w:before="75" w:after="75" w:line="375" w:lineRule="atLeast"/>
        <w:rPr>
          <w:rFonts w:ascii="Arial" w:hAnsi="Arial" w:cs="Arial"/>
          <w:color w:val="A76014"/>
          <w:sz w:val="27"/>
          <w:szCs w:val="27"/>
        </w:rPr>
      </w:pPr>
      <w:r>
        <w:rPr>
          <w:rFonts w:ascii="Arial" w:hAnsi="Arial" w:cs="Arial"/>
          <w:color w:val="A76014"/>
        </w:rPr>
        <w:t>Điều 61. Nội dung, hình thức và hiệu lực của phán quyết trọng tài</w:t>
      </w:r>
    </w:p>
    <w:p w14:paraId="18415F1A"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Phán quyết trọng tài phải được lập bằng văn bản và có các nội dung chủ yếu sau đây:</w:t>
      </w:r>
    </w:p>
    <w:p w14:paraId="1EEA2C42"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Ngày, tháng, năm và địa điểm ra phán quyết;</w:t>
      </w:r>
    </w:p>
    <w:p w14:paraId="18B0A237"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Tên, địa chỉ của nguyên đơn và bị đơn;</w:t>
      </w:r>
    </w:p>
    <w:p w14:paraId="4B4BE156"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Họ, tên, địa chỉ của Trọng tài viên;</w:t>
      </w:r>
    </w:p>
    <w:p w14:paraId="3910736A"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Tóm tắt đơn khởi kiện và các vấn đề tranh chấp;</w:t>
      </w:r>
    </w:p>
    <w:p w14:paraId="472874D0"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Căn cứ để ra phán quyết, trừ khi các bên có thoả thuận không cần nêu căn cứ trong phán quyết;</w:t>
      </w:r>
    </w:p>
    <w:p w14:paraId="76161817"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Kết quả giải quyết tranh chấp;</w:t>
      </w:r>
    </w:p>
    <w:p w14:paraId="48A723F7"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Thời hạn thi hành phán quyết;</w:t>
      </w:r>
    </w:p>
    <w:p w14:paraId="4F1B8D13"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Phân bổ chi phí trọng tài và các chi phí khác có liên quan;</w:t>
      </w:r>
    </w:p>
    <w:p w14:paraId="6F0003A4"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Chữ ký của Trọng tài viên.</w:t>
      </w:r>
    </w:p>
    <w:p w14:paraId="6E98A070"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có Trọng tài viên không ký tên vào phán quyết trọng tài, Chủ tịch Hội đồng trọng tài phải ghi việc này trong phán quyết trọng tài và nêu rõ lý do. Trong trường hợp này, phán quyết trọng tài vẫn có hiệu lực.</w:t>
      </w:r>
    </w:p>
    <w:p w14:paraId="704FDE3F"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Phán quyết trọng tài được ban hành ngay tại phiên họp hoặc chậm nhất là 30 ngày, kể từ ngày kết thúc phiên họp cuối cùng.</w:t>
      </w:r>
    </w:p>
    <w:p w14:paraId="430E16F0"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Phán quyết trọng tài phải được gửi cho các bên ngay sau ngày ban hành. Các bên có quyền yêu cầu Trung tâm trọng tài hoặc Hội đồng trọng tài vụ việc cấp bản sao phán quyết trọng tài.</w:t>
      </w:r>
    </w:p>
    <w:p w14:paraId="0E92DF5D"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Phán quyết trọng tài là chung thẩm và có hiệu lực kể từ ngày ban hành.</w:t>
      </w:r>
    </w:p>
    <w:p w14:paraId="338FB506" w14:textId="77777777" w:rsidR="00681240" w:rsidRDefault="00681240" w:rsidP="00681240">
      <w:pPr>
        <w:pStyle w:val="NormalWeb"/>
        <w:spacing w:after="90" w:afterAutospacing="0" w:line="345" w:lineRule="atLeast"/>
        <w:jc w:val="both"/>
        <w:rPr>
          <w:rFonts w:ascii="Arial" w:hAnsi="Arial" w:cs="Arial"/>
          <w:color w:val="000000"/>
          <w:sz w:val="21"/>
          <w:szCs w:val="21"/>
        </w:rPr>
      </w:pPr>
    </w:p>
    <w:p w14:paraId="2B207089" w14:textId="77777777" w:rsidR="00681240" w:rsidRDefault="00681240" w:rsidP="00681240">
      <w:pPr>
        <w:pStyle w:val="Heading3"/>
        <w:spacing w:before="75" w:after="75" w:line="375" w:lineRule="atLeast"/>
        <w:rPr>
          <w:rFonts w:ascii="Arial" w:hAnsi="Arial" w:cs="Arial"/>
          <w:color w:val="A76014"/>
          <w:sz w:val="27"/>
          <w:szCs w:val="27"/>
        </w:rPr>
      </w:pPr>
      <w:r>
        <w:rPr>
          <w:rFonts w:ascii="Arial" w:hAnsi="Arial" w:cs="Arial"/>
          <w:color w:val="A76014"/>
        </w:rPr>
        <w:t>Điều 62. Đăng ký phán quyết trọng tài vụ việc</w:t>
      </w:r>
    </w:p>
    <w:p w14:paraId="168A0AF1"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Theo yêu cầu của một hoặc các bên tranh chấp, phán quyết của Trọng tài vụ việc được đăng ký tại Tòa án nơi Hội đồng trọng tài đã ra phán quyết trước khi yêu cầu Cơ quan thi hành án dân sự có thẩm quyền tổ chức thi hành phán quyết trọng tài đó. Việc đăng ký hoặc không đăng ký phán quyết trọng tài không ảnh hưởng đến nội dung và giá trị pháp lý của phán quyết trọng tài.</w:t>
      </w:r>
    </w:p>
    <w:p w14:paraId="48D28ADA"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01 năm, kể từ ngày ban hành phán quyết trọng tài, bên yêu cầu đăng ký phán quyết trọng tài vụ việc phải gửi đơn xin đăng ký phán quyết trọng tài tới Tòa án có thẩm quyền quy định tại khoản 1 Điều này kèm theo bản chính hoặc bản sao có chứng thực hợp lệ các tài liệu sau đây:</w:t>
      </w:r>
    </w:p>
    <w:p w14:paraId="5025BC17"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Phán quyết trọng tài do Hội đồng trọng tài vụ việc ban hành;</w:t>
      </w:r>
    </w:p>
    <w:p w14:paraId="52AD919A"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Biên bản phiên họp giải quyết tranh chấp của Hội đồng trọng tài vụ việc, nếu có;</w:t>
      </w:r>
    </w:p>
    <w:p w14:paraId="67B79337"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 chính hoặc bản sao thoả thuận trọng tài đã được chứng thực hợp lệ.</w:t>
      </w:r>
    </w:p>
    <w:p w14:paraId="08978FC2"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Bên yêu cầu phải chịu trách nhiệm về tính xác thực của các tài liệu gửi cho Tòa án.</w:t>
      </w:r>
    </w:p>
    <w:p w14:paraId="3972B2BC"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05 ngày làm việc, kể từ ngày nhận được đơn xin đăng ký phán quyết, Chánh án Tòa án phải phân công một Thẩm phán xem xét đơn đăng ký phán quyết. Trong thời hạn 10 ngày, kể từ ngày được phân công, Thẩm phán phải kiểm tra tính xác thực của các tài liệu gửi kèm theo đơn và thực hiện việc đăng ký. Trường hợp xác định phán quyết trọng tài không có thật thì Thẩm phán từ chối đăng ký, trả lại đơn yêu cầu và các tài liệu kèm theo và phải thông báo ngay cho bên có yêu cầu biết, đồng thời nêu rõ lý do. Trong thời hạn 03 ngày làm việc, kể từ ngày nhận được thông báo của Tòa án, người yêu cầu đăng ký phán quyết trọng tài có quyền khiếu nại với Chánh án Tòa án về việc từ chối đăng ký phán quyết trọng tài. Trong thời hạn 03 ngày làm việc, kể từ ngày nhận được khiếu nại, Chánh án Tòa án phải xem xét và ra quyết định giải quyết khiếu nại. Quyết định giải quyết khiếu nại của Chánh án Tòa án là quyết định cuối cùng.</w:t>
      </w:r>
    </w:p>
    <w:p w14:paraId="003FA50D"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Nội dung đăng ký phán quyết Trọng tài:</w:t>
      </w:r>
    </w:p>
    <w:p w14:paraId="24AB9387"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Thời gian, địa điểm thực hiện việc đăng ký;</w:t>
      </w:r>
    </w:p>
    <w:p w14:paraId="65477789"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Tên Tòa án tiến hành việc đăng ký;</w:t>
      </w:r>
    </w:p>
    <w:p w14:paraId="01C1B4AA"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Tên, địa chỉ của bên yêu cầu thực hiện việc đăng ký;</w:t>
      </w:r>
    </w:p>
    <w:p w14:paraId="7F3C94D4"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Phán quyết được đăng ký;</w:t>
      </w:r>
    </w:p>
    <w:p w14:paraId="52267643"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Chữ ký của người có thẩm quyền và đóng dấu của Tòa án.</w:t>
      </w:r>
    </w:p>
    <w:p w14:paraId="2893D2D1" w14:textId="77777777" w:rsidR="00681240" w:rsidRDefault="00681240" w:rsidP="00681240">
      <w:pPr>
        <w:pStyle w:val="NormalWeb"/>
        <w:spacing w:after="90" w:afterAutospacing="0" w:line="345" w:lineRule="atLeast"/>
        <w:jc w:val="both"/>
        <w:rPr>
          <w:rFonts w:ascii="Arial" w:hAnsi="Arial" w:cs="Arial"/>
          <w:color w:val="000000"/>
          <w:sz w:val="21"/>
          <w:szCs w:val="21"/>
        </w:rPr>
      </w:pPr>
    </w:p>
    <w:p w14:paraId="4A0B53AC" w14:textId="77777777" w:rsidR="00681240" w:rsidRDefault="00681240" w:rsidP="00681240">
      <w:pPr>
        <w:pStyle w:val="Heading3"/>
        <w:spacing w:before="75" w:after="75" w:line="375" w:lineRule="atLeast"/>
        <w:rPr>
          <w:rFonts w:ascii="Arial" w:hAnsi="Arial" w:cs="Arial"/>
          <w:color w:val="A76014"/>
          <w:sz w:val="27"/>
          <w:szCs w:val="27"/>
        </w:rPr>
      </w:pPr>
      <w:r>
        <w:rPr>
          <w:rFonts w:ascii="Arial" w:hAnsi="Arial" w:cs="Arial"/>
          <w:color w:val="A76014"/>
        </w:rPr>
        <w:t>Điều 63. Sửa chữa và giải thích phán quyết; phán quyết bổ sung</w:t>
      </w:r>
    </w:p>
    <w:p w14:paraId="2F95CCB8"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30 ngày, kể từ ngày nhận được phán quyết, trừ khi các bên có thỏa thuận khác về thời hạn, một bên có thể yêu cầu Hội đồng trọng tài sửa chữa những lỗi rõ ràng về chính tả, về số liệu do nhầm lẫn hoặc tính toán sai trong phán quyết nhưng phải thông báo ngay cho bên kia biết. Trường hợp Hội đồng trọng tài thấy yêu cầu này là chính đáng thì phải sửa chữa trong thời hạn 30 ngày, kể từ ngày nhận được yêu cầu.</w:t>
      </w:r>
    </w:p>
    <w:p w14:paraId="20DB8384"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Trong thời hạn 30 ngày, kể từ ngày nhận được phán quyết, trừ trường hợp các bên có thỏa thuận khác về thời hạn, một bên có thể yêu cầu Hội đồng trọng tài giải thích về điểm cụ thể hoặc phần nội dung của phán quyết nhưng phải thông báo ngay cho bên kia. Nếu Hội đồng trọng tài thấy rằng yêu cầu này là chính đáng thì phải giải thích trong thời hạn 30 ngày, kể từ ngày nhận được yêu cầu. Nội dung giải thích này là một phần của phán quyết.</w:t>
      </w:r>
    </w:p>
    <w:p w14:paraId="20511C2C"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30 ngày, kể từ ngày ban hành phán quyết, Hội đồng trọng tài có thể chủ động sửa những lỗi quy định tại khoản 1 Điều này và thông báo ngay cho các bên.</w:t>
      </w:r>
    </w:p>
    <w:p w14:paraId="62B286D2"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các bên không có thoả thuận khác, trong thời hạn 30 ngày, kể từ ngày nhận được phán quyết, một bên có thể yêu cầu Hội đồng trọng tài ra phán quyết bổ sung đối với những yêu cầu được trình bày trong quá trình tố tụng nhưng không được ghi trong phán quyết và phải thông báo ngay cho bên kia biết. Nếu Hội đồng trọng tài cho rằng yêu cầu này là chính đáng thì ra phán quyết bổ sung trong thời hạn 45 ngày, kể từ ngày nhận được yêu cầu.</w:t>
      </w:r>
    </w:p>
    <w:p w14:paraId="75EB0106"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cần thiết, Hội đồng trọng tài có thể gia hạn việc sửa chữa, giải thích hoặc ra phán quyết bổ sung theo quy định tại các khoản 1, 2 và 4 Điều này.</w:t>
      </w:r>
    </w:p>
    <w:p w14:paraId="5393421B" w14:textId="77777777" w:rsidR="00681240" w:rsidRDefault="00681240" w:rsidP="00681240">
      <w:pPr>
        <w:pStyle w:val="NormalWeb"/>
        <w:spacing w:after="90" w:afterAutospacing="0" w:line="345" w:lineRule="atLeast"/>
        <w:jc w:val="both"/>
        <w:rPr>
          <w:rFonts w:ascii="Arial" w:hAnsi="Arial" w:cs="Arial"/>
          <w:color w:val="000000"/>
          <w:sz w:val="21"/>
          <w:szCs w:val="21"/>
        </w:rPr>
      </w:pPr>
    </w:p>
    <w:p w14:paraId="535BFA9F" w14:textId="77777777" w:rsidR="00681240" w:rsidRDefault="00681240" w:rsidP="00681240">
      <w:pPr>
        <w:pStyle w:val="Heading3"/>
        <w:spacing w:before="75" w:after="75" w:line="375" w:lineRule="atLeast"/>
        <w:rPr>
          <w:rFonts w:ascii="Arial" w:hAnsi="Arial" w:cs="Arial"/>
          <w:color w:val="A76014"/>
          <w:sz w:val="27"/>
          <w:szCs w:val="27"/>
        </w:rPr>
      </w:pPr>
      <w:r>
        <w:rPr>
          <w:rFonts w:ascii="Arial" w:hAnsi="Arial" w:cs="Arial"/>
          <w:color w:val="A76014"/>
        </w:rPr>
        <w:t>Điều 64. Lưu trữ hồ sơ</w:t>
      </w:r>
    </w:p>
    <w:p w14:paraId="0AAA866C"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Trung tâm trọng tài có trách nhiệm lưu trữ hồ sơ vụ tranh chấp đã thụ lý. Hồ sơ vụ tranh chấp do Trọng tài vụ việc giải quyết được các bên hoặc các Trọng tài viên lưu trữ.</w:t>
      </w:r>
    </w:p>
    <w:p w14:paraId="4AF39CD9"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trọng tài được lưu trữ trong thời hạn 05 năm, kể từ ngày ra phán quyết trọng tài hoặc quyết định đình chỉ giải quyết tranh chấp bằng Trọng tài.</w:t>
      </w:r>
    </w:p>
    <w:p w14:paraId="7ED512D6" w14:textId="77777777" w:rsidR="00681240" w:rsidRDefault="00681240" w:rsidP="00681240">
      <w:pPr>
        <w:pStyle w:val="NormalWeb"/>
        <w:spacing w:after="90" w:afterAutospacing="0" w:line="345" w:lineRule="atLeast"/>
        <w:jc w:val="both"/>
        <w:rPr>
          <w:rFonts w:ascii="Arial" w:hAnsi="Arial" w:cs="Arial"/>
          <w:color w:val="000000"/>
          <w:sz w:val="21"/>
          <w:szCs w:val="21"/>
        </w:rPr>
      </w:pPr>
    </w:p>
    <w:p w14:paraId="4F408C0F" w14:textId="77777777" w:rsidR="00681240" w:rsidRDefault="00681240" w:rsidP="00681240">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Chương X: THI HÀNH PHÁN QUYẾT TRỌNG TÀI</w:t>
      </w:r>
    </w:p>
    <w:p w14:paraId="7A4A0013" w14:textId="77777777" w:rsidR="00681240" w:rsidRDefault="00681240" w:rsidP="00681240">
      <w:pPr>
        <w:pStyle w:val="NormalWeb"/>
        <w:spacing w:after="90" w:afterAutospacing="0" w:line="345" w:lineRule="atLeast"/>
        <w:jc w:val="both"/>
        <w:rPr>
          <w:rFonts w:ascii="Arial" w:hAnsi="Arial" w:cs="Arial"/>
          <w:color w:val="000000"/>
          <w:sz w:val="21"/>
          <w:szCs w:val="21"/>
        </w:rPr>
      </w:pPr>
    </w:p>
    <w:p w14:paraId="03F1D6F0" w14:textId="77777777" w:rsidR="00681240" w:rsidRDefault="00681240" w:rsidP="00681240">
      <w:pPr>
        <w:pStyle w:val="Heading3"/>
        <w:spacing w:before="75" w:after="75" w:line="375" w:lineRule="atLeast"/>
        <w:rPr>
          <w:rFonts w:ascii="Arial" w:hAnsi="Arial" w:cs="Arial"/>
          <w:color w:val="A76014"/>
          <w:sz w:val="27"/>
          <w:szCs w:val="27"/>
        </w:rPr>
      </w:pPr>
      <w:r>
        <w:rPr>
          <w:rFonts w:ascii="Arial" w:hAnsi="Arial" w:cs="Arial"/>
          <w:color w:val="A76014"/>
        </w:rPr>
        <w:t>Điều 65. Tự nguyện thi hành phán quyết trọng tài</w:t>
      </w:r>
    </w:p>
    <w:p w14:paraId="6FCF5661"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nước khuyến khích các bên tự nguyện thi hành phán quyết trọng tài.</w:t>
      </w:r>
    </w:p>
    <w:p w14:paraId="0031B2FD" w14:textId="77777777" w:rsidR="00681240" w:rsidRDefault="00681240" w:rsidP="00681240">
      <w:pPr>
        <w:pStyle w:val="NormalWeb"/>
        <w:spacing w:after="90" w:afterAutospacing="0" w:line="345" w:lineRule="atLeast"/>
        <w:jc w:val="both"/>
        <w:rPr>
          <w:rFonts w:ascii="Arial" w:hAnsi="Arial" w:cs="Arial"/>
          <w:color w:val="000000"/>
          <w:sz w:val="21"/>
          <w:szCs w:val="21"/>
        </w:rPr>
      </w:pPr>
    </w:p>
    <w:p w14:paraId="0DAC4F2F" w14:textId="77777777" w:rsidR="00681240" w:rsidRDefault="00681240" w:rsidP="00681240">
      <w:pPr>
        <w:pStyle w:val="Heading3"/>
        <w:spacing w:before="75" w:after="75" w:line="375" w:lineRule="atLeast"/>
        <w:rPr>
          <w:rFonts w:ascii="Arial" w:hAnsi="Arial" w:cs="Arial"/>
          <w:color w:val="A76014"/>
          <w:sz w:val="27"/>
          <w:szCs w:val="27"/>
        </w:rPr>
      </w:pPr>
      <w:r>
        <w:rPr>
          <w:rFonts w:ascii="Arial" w:hAnsi="Arial" w:cs="Arial"/>
          <w:color w:val="A76014"/>
        </w:rPr>
        <w:lastRenderedPageBreak/>
        <w:t>Điều 66. Quyền yêu cầu thi hành phán quyết trọng tài</w:t>
      </w:r>
    </w:p>
    <w:p w14:paraId="26666531"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Hết thời hạn thi hành phán quyết trọng tài mà bên phải thi hành phán quyết không tự nguyện thi hành và cũng không yêu cầu huỷ phán quyết trọng tài theo quy định tại Điều 69 của Luật này, bên được thi hành phán quyết trọng tài có quyền làm đơn yêu cầu Cơ quan thi hành án dân sự có thẩm quyền thi hành phán quyết trọng tài.</w:t>
      </w:r>
    </w:p>
    <w:p w14:paraId="4144C39A"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phán quyết của Trọng tài vụ việc, bên được thi hành có quyền làm đơn yêu cầu Cơ quan thi hành án dân sự có thẩm quyền thi hành phán quyết trọng tài sau khi phán quyết được đăng ký theo quy định tại Điều 62 của Luật này.</w:t>
      </w:r>
    </w:p>
    <w:p w14:paraId="0610BCD9" w14:textId="77777777" w:rsidR="00681240" w:rsidRDefault="00681240" w:rsidP="00681240">
      <w:pPr>
        <w:pStyle w:val="NormalWeb"/>
        <w:spacing w:after="90" w:afterAutospacing="0" w:line="345" w:lineRule="atLeast"/>
        <w:jc w:val="both"/>
        <w:rPr>
          <w:rFonts w:ascii="Arial" w:hAnsi="Arial" w:cs="Arial"/>
          <w:color w:val="000000"/>
          <w:sz w:val="21"/>
          <w:szCs w:val="21"/>
        </w:rPr>
      </w:pPr>
    </w:p>
    <w:p w14:paraId="4B297266" w14:textId="77777777" w:rsidR="00681240" w:rsidRDefault="00681240" w:rsidP="00681240">
      <w:pPr>
        <w:pStyle w:val="Heading3"/>
        <w:spacing w:before="75" w:after="75" w:line="375" w:lineRule="atLeast"/>
        <w:rPr>
          <w:rFonts w:ascii="Arial" w:hAnsi="Arial" w:cs="Arial"/>
          <w:color w:val="A76014"/>
          <w:sz w:val="27"/>
          <w:szCs w:val="27"/>
        </w:rPr>
      </w:pPr>
      <w:r>
        <w:rPr>
          <w:rFonts w:ascii="Arial" w:hAnsi="Arial" w:cs="Arial"/>
          <w:color w:val="A76014"/>
        </w:rPr>
        <w:t>Điều 67. Thi hành phán quyết trọng tài</w:t>
      </w:r>
    </w:p>
    <w:p w14:paraId="10169B48"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Phán quyết trọng tài được thi hành theo quy định của pháp luật về thi hành án dân sự.</w:t>
      </w:r>
    </w:p>
    <w:p w14:paraId="4E4FE608" w14:textId="77777777" w:rsidR="00681240" w:rsidRDefault="00681240" w:rsidP="00681240">
      <w:pPr>
        <w:pStyle w:val="NormalWeb"/>
        <w:spacing w:after="90" w:afterAutospacing="0" w:line="345" w:lineRule="atLeast"/>
        <w:jc w:val="both"/>
        <w:rPr>
          <w:rFonts w:ascii="Arial" w:hAnsi="Arial" w:cs="Arial"/>
          <w:color w:val="000000"/>
          <w:sz w:val="21"/>
          <w:szCs w:val="21"/>
        </w:rPr>
      </w:pPr>
    </w:p>
    <w:p w14:paraId="6A38A8AE" w14:textId="77777777" w:rsidR="00681240" w:rsidRDefault="00681240" w:rsidP="00681240">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Chương XI: HUỶ PHÁN QUYẾT TRỌNG TÀI</w:t>
      </w:r>
    </w:p>
    <w:p w14:paraId="1AAC0B02" w14:textId="77777777" w:rsidR="00681240" w:rsidRDefault="00681240" w:rsidP="00681240">
      <w:pPr>
        <w:pStyle w:val="NormalWeb"/>
        <w:spacing w:after="90" w:afterAutospacing="0" w:line="345" w:lineRule="atLeast"/>
        <w:jc w:val="both"/>
        <w:rPr>
          <w:rFonts w:ascii="Arial" w:hAnsi="Arial" w:cs="Arial"/>
          <w:color w:val="000000"/>
          <w:sz w:val="21"/>
          <w:szCs w:val="21"/>
        </w:rPr>
      </w:pPr>
    </w:p>
    <w:p w14:paraId="552EFF80" w14:textId="77777777" w:rsidR="00681240" w:rsidRDefault="00681240" w:rsidP="00681240">
      <w:pPr>
        <w:pStyle w:val="Heading3"/>
        <w:spacing w:before="75" w:after="75" w:line="375" w:lineRule="atLeast"/>
        <w:rPr>
          <w:rFonts w:ascii="Arial" w:hAnsi="Arial" w:cs="Arial"/>
          <w:color w:val="A76014"/>
          <w:sz w:val="27"/>
          <w:szCs w:val="27"/>
        </w:rPr>
      </w:pPr>
      <w:r>
        <w:rPr>
          <w:rFonts w:ascii="Arial" w:hAnsi="Arial" w:cs="Arial"/>
          <w:color w:val="A76014"/>
        </w:rPr>
        <w:t>Ðiều 68. Căn cứ huỷ phán quyết trọng tài</w:t>
      </w:r>
    </w:p>
    <w:p w14:paraId="070CBF0D"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Tòa án xem xét việc hủy phán quyết trọng tài khi có đơn yêu cầu của một bên.</w:t>
      </w:r>
    </w:p>
    <w:p w14:paraId="0F09F845"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Phán quyết trọng tài bị hủy nếu thuộc một trong các trường hợp sau đây:</w:t>
      </w:r>
    </w:p>
    <w:p w14:paraId="0C86186E"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có thoả thuận trọng tài hoặc thỏa thuận trọng tài vô hiệu;</w:t>
      </w:r>
    </w:p>
    <w:p w14:paraId="0F63F1A1"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Thành phần Hội đồng trọng tài, thủ tục tố tụng trọng tài không phù hợp với thoả thuận của các bên hoặc trái với các quy định của Luật này;</w:t>
      </w:r>
    </w:p>
    <w:p w14:paraId="083973C6"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Vụ tranh chấp không thuộc thẩm quyền của Hội đồng trọng tài; trường hợp phán quyết trọng tài có nội dung không thuộc thẩm quyền của Hội đồng trọng tài thì nội dung đó bị huỷ;</w:t>
      </w:r>
    </w:p>
    <w:p w14:paraId="1F1B34F2"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Chứng cứ do các bên cung cấp mà Hội đồng trọng tài căn cứ vào đó để ra phán quyết là giả mạo; Trọng tài viên nhận tiền, tài sản hoặc lợi ích vật chất khác của một bên tranh chấp làm ảnh hưởng đến tính khách quan, công bằng của phán quyết trọng tài;</w:t>
      </w:r>
    </w:p>
    <w:p w14:paraId="71CADC5C"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Phán quyết trọng tài trái với các nguyên tắc cơ bản của pháp luật Việt Nam.</w:t>
      </w:r>
    </w:p>
    <w:p w14:paraId="0E74BB52"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Tòa án xem xét đơn yêu cầu hủy phán quyết trọng tài, nghĩa vụ chứng minh được xác định như sau:</w:t>
      </w:r>
    </w:p>
    <w:p w14:paraId="2F43030B"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Bên yêu cầu hủy phán quyết trọng tài quy định tại các điểm a, b, c và d khoản 2 Điều này có nghĩa vụ chứng minh Hội đồng trọng tài đã ra phán quyết thuộc một trong các trường hợp đó;</w:t>
      </w:r>
    </w:p>
    <w:p w14:paraId="38D89710"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yêu cầu hủy phán quyết trọng tài quy định tại điểm đ khoản 2 Điều này, Tòa án có trách nhiệm chủ động xác minh thu thập chứng cứ để quyết định hủy hay không hủy phán quyết trọng tài.</w:t>
      </w:r>
    </w:p>
    <w:p w14:paraId="68280106" w14:textId="77777777" w:rsidR="00681240" w:rsidRDefault="00681240" w:rsidP="00681240">
      <w:pPr>
        <w:pStyle w:val="NormalWeb"/>
        <w:spacing w:after="90" w:afterAutospacing="0" w:line="345" w:lineRule="atLeast"/>
        <w:jc w:val="both"/>
        <w:rPr>
          <w:rFonts w:ascii="Arial" w:hAnsi="Arial" w:cs="Arial"/>
          <w:color w:val="000000"/>
          <w:sz w:val="21"/>
          <w:szCs w:val="21"/>
        </w:rPr>
      </w:pPr>
    </w:p>
    <w:p w14:paraId="61BC3691" w14:textId="77777777" w:rsidR="00681240" w:rsidRDefault="00681240" w:rsidP="00681240">
      <w:pPr>
        <w:pStyle w:val="Heading3"/>
        <w:spacing w:before="75" w:after="75" w:line="375" w:lineRule="atLeast"/>
        <w:rPr>
          <w:rFonts w:ascii="Arial" w:hAnsi="Arial" w:cs="Arial"/>
          <w:color w:val="A76014"/>
          <w:sz w:val="27"/>
          <w:szCs w:val="27"/>
        </w:rPr>
      </w:pPr>
      <w:r>
        <w:rPr>
          <w:rFonts w:ascii="Arial" w:hAnsi="Arial" w:cs="Arial"/>
          <w:color w:val="A76014"/>
        </w:rPr>
        <w:t>Điều 69. Quyền yêu cầu huỷ phán quyết trọng tài</w:t>
      </w:r>
    </w:p>
    <w:p w14:paraId="0C864E64"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30 ngày, kể từ ngày nhận được phán quyết trọng tài, nếu một bên có đủ căn cứ để chứng minh được rằng Hội đồng trọng tài đã ra phán quyết thuộc một trong những trường hợp quy định tại khoản 2 Điều 68 của Luật này, thì có quyền làm đơn gửi Toà án có thẩm quyền yêu cầu huỷ phán quyết trọng tài. Đơn yêu cầu hủy phán quyết trọng tài phải kèm theo các tài liệu, chứng cứ chứng minh cho yêu cầu hủy phán quyết trọng tài là có căn cứ và hợp pháp.</w:t>
      </w:r>
    </w:p>
    <w:p w14:paraId="177A1385"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gửi đơn quá hạn vì sự kiện bất khả kháng thì thời gian có sự kiện bất khả kháng không được tính vào thời hạn yêu cầu hủy phán quyết trọng tài.</w:t>
      </w:r>
    </w:p>
    <w:p w14:paraId="414B89D7" w14:textId="77777777" w:rsidR="00681240" w:rsidRDefault="00681240" w:rsidP="00681240">
      <w:pPr>
        <w:pStyle w:val="NormalWeb"/>
        <w:spacing w:after="90" w:afterAutospacing="0" w:line="345" w:lineRule="atLeast"/>
        <w:jc w:val="both"/>
        <w:rPr>
          <w:rFonts w:ascii="Arial" w:hAnsi="Arial" w:cs="Arial"/>
          <w:color w:val="000000"/>
          <w:sz w:val="21"/>
          <w:szCs w:val="21"/>
        </w:rPr>
      </w:pPr>
    </w:p>
    <w:p w14:paraId="09F3E39C" w14:textId="77777777" w:rsidR="00681240" w:rsidRDefault="00681240" w:rsidP="00681240">
      <w:pPr>
        <w:pStyle w:val="Heading3"/>
        <w:spacing w:before="75" w:after="75" w:line="375" w:lineRule="atLeast"/>
        <w:rPr>
          <w:rFonts w:ascii="Arial" w:hAnsi="Arial" w:cs="Arial"/>
          <w:color w:val="A76014"/>
          <w:sz w:val="27"/>
          <w:szCs w:val="27"/>
        </w:rPr>
      </w:pPr>
      <w:r>
        <w:rPr>
          <w:rFonts w:ascii="Arial" w:hAnsi="Arial" w:cs="Arial"/>
          <w:color w:val="A76014"/>
        </w:rPr>
        <w:t>Điều 70. Đơn yêu cầu huỷ phán quyết trọng tài</w:t>
      </w:r>
    </w:p>
    <w:p w14:paraId="6C6F9DBA"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Đơn yêu cầu huỷ phán quyết trọng tài phải có các nội dung chủ yếu sau đây:</w:t>
      </w:r>
    </w:p>
    <w:p w14:paraId="1102E268"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Ngày, tháng, năm làm đơn;</w:t>
      </w:r>
    </w:p>
    <w:p w14:paraId="36B470BF"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Tên và địa chỉ của bên có yêu cầu;</w:t>
      </w:r>
    </w:p>
    <w:p w14:paraId="4356155F"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Yêu cầu và căn cứ huỷ phán quyết trọng tài.</w:t>
      </w:r>
    </w:p>
    <w:p w14:paraId="587EAA03"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Kèm theo đơn yêu cầu phải có các giấy tờ sau đây:</w:t>
      </w:r>
    </w:p>
    <w:p w14:paraId="0E4D2064"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Bản chính hoặc bản sao phán quyết trọng tài đã được chứng thực hợp lệ;</w:t>
      </w:r>
    </w:p>
    <w:p w14:paraId="3FE05400"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chính hoặc bản sao thoả thuận trọng tài đã được chứng thực hợp lệ.</w:t>
      </w:r>
    </w:p>
    <w:p w14:paraId="1C035C45"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Giấy tờ kèm theo đơn yêu cầu bằng tiếng nước ngoài phải được dịch ra tiếng Việt và bản dịch phải được chứng thực hợp lệ.</w:t>
      </w:r>
    </w:p>
    <w:p w14:paraId="47F7757E" w14:textId="77777777" w:rsidR="00681240" w:rsidRDefault="00681240" w:rsidP="00681240">
      <w:pPr>
        <w:pStyle w:val="NormalWeb"/>
        <w:spacing w:after="90" w:afterAutospacing="0" w:line="345" w:lineRule="atLeast"/>
        <w:jc w:val="both"/>
        <w:rPr>
          <w:rFonts w:ascii="Arial" w:hAnsi="Arial" w:cs="Arial"/>
          <w:color w:val="000000"/>
          <w:sz w:val="21"/>
          <w:szCs w:val="21"/>
        </w:rPr>
      </w:pPr>
    </w:p>
    <w:p w14:paraId="7B6345FA" w14:textId="77777777" w:rsidR="00681240" w:rsidRDefault="00681240" w:rsidP="00681240">
      <w:pPr>
        <w:pStyle w:val="Heading3"/>
        <w:spacing w:before="75" w:after="75" w:line="375" w:lineRule="atLeast"/>
        <w:rPr>
          <w:rFonts w:ascii="Arial" w:hAnsi="Arial" w:cs="Arial"/>
          <w:color w:val="A76014"/>
          <w:sz w:val="27"/>
          <w:szCs w:val="27"/>
        </w:rPr>
      </w:pPr>
      <w:r>
        <w:rPr>
          <w:rFonts w:ascii="Arial" w:hAnsi="Arial" w:cs="Arial"/>
          <w:color w:val="A76014"/>
        </w:rPr>
        <w:t>Điều 71. Toà án xét đơn yêu cầu huỷ phán quyết trọng tài</w:t>
      </w:r>
    </w:p>
    <w:p w14:paraId="2A80748B"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Sau khi thụ lý đơn yêu cầu huỷ phán quyết trọng tài, Toà án có thẩm quyền thông báo ngay cho Trung tâm trọng tài hoặc các Trọng tài viên của Hội đồng trọng tài vụ việc, các bên tranh chấp và Viện kiểm sát cùng cấp.</w:t>
      </w:r>
    </w:p>
    <w:p w14:paraId="1D03C18E"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07 ngày làm việc, kể từ ngày thụ lý, Chánh án Toà án chỉ định một Hội đồng xét đơn yêu cầu gồm ba Thẩm phán, trong đó có một Thẩm phán làm chủ tọa theo sự phân công của Chánh án Tòa án.</w:t>
      </w:r>
    </w:p>
    <w:p w14:paraId="34251BE2"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30 ngày, kể từ ngày được chỉ định, Hội đồng xét đơn yêu cầu phải phải mở phiên họp để xét đơn yêu cầu huỷ phán quyết trọng tài. Tòa án phải chuyển hồ sơ cho Viện kiểm sát cùng cấp nghiên cứu trong thời hạn 07 ngày làm việc trước ngày mở phiên họp để tham dự phiên họp của Tòa án xét đơn yêu cầu. Hết thời hạn này, Viện kiểm sát phải gửi trả lại hồ sơ cho Tòa án để mở phiên họp xem xét đơn yêu cầu.</w:t>
      </w:r>
    </w:p>
    <w:p w14:paraId="0EAB88E4"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Phiên họp được tiến hành với sự có mặt của các bên tranh chấp, luật sư của các bên, nếu có, Kiểm sát viên Viện kiểm sát cùng cấp. Trường hợp một trong các bên yêu cầu Hội đồng xét đơn vắng mặt hoặc đã được triệu tập hợp lệ mà vắng mặt không có lý do chính đáng hoặc rời phiên họp mà không được Hội đồng chấp thuận thì Hội đồng vẫn tiến hành xét đơn yêu cầu hủy quyết định trọng tài.</w:t>
      </w:r>
    </w:p>
    <w:p w14:paraId="65AF59DC"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Khi xét đơn yêu cầu, Hội đồng xét đơn yêu cầu căn cứ vào các quy định tại Điều 68 của Luật này và các tài liệu kèm theo để xem xét, quyết định; không xét xử lại nội dung vụ tranh chấp mà Hội đồng trọng tài đã giải quyết. Sau khi xem xét đơn và các tài liệu kèm theo, nghe ý kiến của những người được triệu tập, nếu có, Kiểm sát viên trình bày ý kiến của Viện kiểm sát, Hội đồng thảo luận và quyết định theo đa số.</w:t>
      </w:r>
    </w:p>
    <w:p w14:paraId="13172E42"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Hội đồng xét đơn yêu cầu có quyền ra quyết định huỷ hoặc không huỷ phán quyết trọng tài. Trong trường hợp bên yêu cầu huỷ phán quyết trọng tài rút đơn hoặc đã được triệu tập hợp lệ mà vắng mặt không có lý do chính đáng hoặc rời phiên họp mà không được Hội đồng chấp thuận thì Hội đồng ra quyết định đình chỉ việc xét đơn yêu cầu.</w:t>
      </w:r>
    </w:p>
    <w:p w14:paraId="7B564B93"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Trong thời hạn 05 ngày làm việc, kể từ ngày ra quyết định, Tòa án gửi quyết định cho các bên, Trung tâm trọng tài hoặc Trọng tài viên Trọng tài vụ việc và Viện kiểm sát cùng cấp.</w:t>
      </w:r>
    </w:p>
    <w:p w14:paraId="389E500C"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Theo yêu cầu của một bên và xét thấy phù hợp, Hội đồng xét đơn yêu cầu có thể tạm đình chỉ việc xem xét giải quyết đơn yêu cầu hủy phán quyết trọng tài trong thời hạn không quá 60 ngày để tạo điều kiện cho Hội đồng trọng tài khắc phục sai sót tố tụng trọng tài theo quan điểm của Hội đồng trọng tài nhằm loại bỏ căn cứ hủy bỏ phán quyết trọng tài. Hội đồng trọng tài phải thông báo cho Tòa án biết về việc khắc phục sai sót tố tụng. Trường hợp Hội đồng trọng tài không tiến hành khắc phục sai sót tố tụng thì Hội đồng tiếp tục xét đơn yêu cầu hủy phán quyết trọng tài.</w:t>
      </w:r>
    </w:p>
    <w:p w14:paraId="2C71A9C3"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Trường hợp Hội đồng xét đơn yêu cầu ra quyết định hủy phán quyết trọng tài, các bên có thể thỏa thuận lại để đưa vụ tranh chấp đó ra giải quyết tại Trọng tài hoặc một bên có quyền khởi kiện tại Tòa án. Trường hợp Hội đồng xét đơn yêu cầu không hủy phán quyết trọng tài thì phán quyết trọng tài được thi hành.</w:t>
      </w:r>
    </w:p>
    <w:p w14:paraId="1F8A69AB"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Trong mọi trường hợp, thời gian giải quyết tranh chấp tại Trọng tài, thời gian tiến hành thủ tục hủy phán quyết trọng tài tại Tòa án không tính vào thời hiệu khởi kiện.</w:t>
      </w:r>
    </w:p>
    <w:p w14:paraId="1C049812"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Quyết định của Toà án là quyết định cuối cùng và có hiệu lực thi hành.</w:t>
      </w:r>
    </w:p>
    <w:p w14:paraId="774AA0EF" w14:textId="77777777" w:rsidR="00681240" w:rsidRDefault="00681240" w:rsidP="00681240">
      <w:pPr>
        <w:pStyle w:val="NormalWeb"/>
        <w:spacing w:after="90" w:afterAutospacing="0" w:line="345" w:lineRule="atLeast"/>
        <w:jc w:val="both"/>
        <w:rPr>
          <w:rFonts w:ascii="Arial" w:hAnsi="Arial" w:cs="Arial"/>
          <w:color w:val="000000"/>
          <w:sz w:val="21"/>
          <w:szCs w:val="21"/>
        </w:rPr>
      </w:pPr>
    </w:p>
    <w:p w14:paraId="050CEC16" w14:textId="77777777" w:rsidR="00681240" w:rsidRDefault="00681240" w:rsidP="00681240">
      <w:pPr>
        <w:pStyle w:val="Heading3"/>
        <w:spacing w:before="75" w:after="75" w:line="375" w:lineRule="atLeast"/>
        <w:rPr>
          <w:rFonts w:ascii="Arial" w:hAnsi="Arial" w:cs="Arial"/>
          <w:color w:val="A76014"/>
          <w:sz w:val="27"/>
          <w:szCs w:val="27"/>
        </w:rPr>
      </w:pPr>
      <w:r>
        <w:rPr>
          <w:rFonts w:ascii="Arial" w:hAnsi="Arial" w:cs="Arial"/>
          <w:color w:val="A76014"/>
        </w:rPr>
        <w:t>Điều 72. Lệ phí toà án liên quan đến Trọng tài</w:t>
      </w:r>
    </w:p>
    <w:p w14:paraId="5BC9B3D3"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về yêu cầu Toà án chỉ định Trọng tài viên, áp dụng biện pháp khẩn cấp tạm thời, yêu cầu huỷ phán quyết trọng tài, đăng ký phán quyết trọng tài và những lệ phí khác được thực hiện theo quy định của pháp luật về án phí và lệ phí toà án.</w:t>
      </w:r>
    </w:p>
    <w:p w14:paraId="64048974" w14:textId="77777777" w:rsidR="00681240" w:rsidRDefault="00681240" w:rsidP="00681240">
      <w:pPr>
        <w:pStyle w:val="NormalWeb"/>
        <w:spacing w:after="90" w:afterAutospacing="0" w:line="345" w:lineRule="atLeast"/>
        <w:jc w:val="both"/>
        <w:rPr>
          <w:rFonts w:ascii="Arial" w:hAnsi="Arial" w:cs="Arial"/>
          <w:color w:val="000000"/>
          <w:sz w:val="21"/>
          <w:szCs w:val="21"/>
        </w:rPr>
      </w:pPr>
    </w:p>
    <w:p w14:paraId="1D1A253F" w14:textId="77777777" w:rsidR="00681240" w:rsidRDefault="00681240" w:rsidP="00681240">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Chương XII: TỔ CHỨC VÀ HOẠT ĐỘNG CỦA TRỌNG TÀI NƯỚC NGOÀI TẠI VIỆT NAM</w:t>
      </w:r>
    </w:p>
    <w:p w14:paraId="0F13B044" w14:textId="77777777" w:rsidR="00681240" w:rsidRDefault="00681240" w:rsidP="00681240">
      <w:pPr>
        <w:pStyle w:val="NormalWeb"/>
        <w:spacing w:after="90" w:afterAutospacing="0" w:line="345" w:lineRule="atLeast"/>
        <w:jc w:val="both"/>
        <w:rPr>
          <w:rFonts w:ascii="Arial" w:hAnsi="Arial" w:cs="Arial"/>
          <w:color w:val="000000"/>
          <w:sz w:val="21"/>
          <w:szCs w:val="21"/>
        </w:rPr>
      </w:pPr>
    </w:p>
    <w:p w14:paraId="015DD408" w14:textId="77777777" w:rsidR="00681240" w:rsidRDefault="00681240" w:rsidP="00681240">
      <w:pPr>
        <w:pStyle w:val="Heading3"/>
        <w:spacing w:before="75" w:after="75" w:line="375" w:lineRule="atLeast"/>
        <w:rPr>
          <w:rFonts w:ascii="Arial" w:hAnsi="Arial" w:cs="Arial"/>
          <w:color w:val="A76014"/>
          <w:sz w:val="27"/>
          <w:szCs w:val="27"/>
        </w:rPr>
      </w:pPr>
      <w:r>
        <w:rPr>
          <w:rFonts w:ascii="Arial" w:hAnsi="Arial" w:cs="Arial"/>
          <w:color w:val="A76014"/>
        </w:rPr>
        <w:t>Điều 73. Điều kiện hoạt động của Tổ chức trọng tài nước ngoài tại Việt Nam</w:t>
      </w:r>
    </w:p>
    <w:p w14:paraId="079BFAA5"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trọng tài nước ngoài đã được thành lập và đang hoạt động hợp pháp tại nước ngoài, tôn trọng Hiến pháp và pháp luật của Cộng hoà xã hội chủ nghĩa Việt Nam thì được phép hoạt động tại Việt Nam theo quy định của Luật này.</w:t>
      </w:r>
    </w:p>
    <w:p w14:paraId="05EB4737" w14:textId="77777777" w:rsidR="00681240" w:rsidRDefault="00681240" w:rsidP="00681240">
      <w:pPr>
        <w:pStyle w:val="NormalWeb"/>
        <w:spacing w:after="90" w:afterAutospacing="0" w:line="345" w:lineRule="atLeast"/>
        <w:jc w:val="both"/>
        <w:rPr>
          <w:rFonts w:ascii="Arial" w:hAnsi="Arial" w:cs="Arial"/>
          <w:color w:val="000000"/>
          <w:sz w:val="21"/>
          <w:szCs w:val="21"/>
        </w:rPr>
      </w:pPr>
    </w:p>
    <w:p w14:paraId="2E17BB99" w14:textId="77777777" w:rsidR="00681240" w:rsidRDefault="00681240" w:rsidP="00681240">
      <w:pPr>
        <w:pStyle w:val="Heading3"/>
        <w:spacing w:before="75" w:after="75" w:line="375" w:lineRule="atLeast"/>
        <w:rPr>
          <w:rFonts w:ascii="Arial" w:hAnsi="Arial" w:cs="Arial"/>
          <w:color w:val="A76014"/>
          <w:sz w:val="27"/>
          <w:szCs w:val="27"/>
        </w:rPr>
      </w:pPr>
      <w:r>
        <w:rPr>
          <w:rFonts w:ascii="Arial" w:hAnsi="Arial" w:cs="Arial"/>
          <w:color w:val="A76014"/>
        </w:rPr>
        <w:t>Điều 74. Hình thức hoạt động của Tổ chức trọng tài nước ngoài tại Việt Nam</w:t>
      </w:r>
    </w:p>
    <w:p w14:paraId="5F8497A9"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trọng tài nước ngoài hoạt động tại Việt Nam dưới các hình thức sau đây:</w:t>
      </w:r>
    </w:p>
    <w:p w14:paraId="7CBB23FE"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Chi nhánh của Tổ chức trọng tài nước ngoài (sau đây gọi là Chi nhánh);</w:t>
      </w:r>
    </w:p>
    <w:p w14:paraId="3260B784"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Văn phòng đại diện của Tổ chức trọng tài nước ngoài (sau đây gọi là Văn phòng đại diện).</w:t>
      </w:r>
    </w:p>
    <w:p w14:paraId="436D20B0" w14:textId="77777777" w:rsidR="00681240" w:rsidRDefault="00681240" w:rsidP="00681240">
      <w:pPr>
        <w:pStyle w:val="NormalWeb"/>
        <w:spacing w:after="90" w:afterAutospacing="0" w:line="345" w:lineRule="atLeast"/>
        <w:jc w:val="both"/>
        <w:rPr>
          <w:rFonts w:ascii="Arial" w:hAnsi="Arial" w:cs="Arial"/>
          <w:color w:val="000000"/>
          <w:sz w:val="21"/>
          <w:szCs w:val="21"/>
        </w:rPr>
      </w:pPr>
    </w:p>
    <w:p w14:paraId="4C8BE2B1" w14:textId="77777777" w:rsidR="00681240" w:rsidRDefault="00681240" w:rsidP="00681240">
      <w:pPr>
        <w:pStyle w:val="Heading3"/>
        <w:spacing w:before="75" w:after="75" w:line="375" w:lineRule="atLeast"/>
        <w:rPr>
          <w:rFonts w:ascii="Arial" w:hAnsi="Arial" w:cs="Arial"/>
          <w:color w:val="A76014"/>
          <w:sz w:val="27"/>
          <w:szCs w:val="27"/>
        </w:rPr>
      </w:pPr>
      <w:r>
        <w:rPr>
          <w:rFonts w:ascii="Arial" w:hAnsi="Arial" w:cs="Arial"/>
          <w:color w:val="A76014"/>
        </w:rPr>
        <w:t>Điều 75. Chi nhánh</w:t>
      </w:r>
    </w:p>
    <w:p w14:paraId="2D848994"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Chi nhánh là đơn vị phụ thuộc của Tổ chức trọng tài nước ngoài, được thành lập và thực hiện hoạt động trọng tài tại Việt Nam theo quy định của Luật này.</w:t>
      </w:r>
    </w:p>
    <w:p w14:paraId="509EAE1C"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trọng tài nước ngoài và Chi nhánh của mình chịu trách nhiệm về hoạt động của Chi nhánh trước pháp luật Việt Nam.</w:t>
      </w:r>
    </w:p>
    <w:p w14:paraId="728A3C9D"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trọng tài nước ngoài cử một Trọng tài viên làm Trưởng Chi nhánh. Trưởng Chi nhánh là người đại diện theo uỷ quyền của Tổ chức trọng tài nước ngoài tại Việt Nam.</w:t>
      </w:r>
    </w:p>
    <w:p w14:paraId="3C444813" w14:textId="77777777" w:rsidR="00681240" w:rsidRDefault="00681240" w:rsidP="00681240">
      <w:pPr>
        <w:pStyle w:val="NormalWeb"/>
        <w:spacing w:after="90" w:afterAutospacing="0" w:line="345" w:lineRule="atLeast"/>
        <w:jc w:val="both"/>
        <w:rPr>
          <w:rFonts w:ascii="Arial" w:hAnsi="Arial" w:cs="Arial"/>
          <w:color w:val="000000"/>
          <w:sz w:val="21"/>
          <w:szCs w:val="21"/>
        </w:rPr>
      </w:pPr>
    </w:p>
    <w:p w14:paraId="228DD041" w14:textId="77777777" w:rsidR="00681240" w:rsidRDefault="00681240" w:rsidP="00681240">
      <w:pPr>
        <w:pStyle w:val="Heading3"/>
        <w:spacing w:before="75" w:after="75" w:line="375" w:lineRule="atLeast"/>
        <w:rPr>
          <w:rFonts w:ascii="Arial" w:hAnsi="Arial" w:cs="Arial"/>
          <w:color w:val="A76014"/>
          <w:sz w:val="27"/>
          <w:szCs w:val="27"/>
        </w:rPr>
      </w:pPr>
      <w:r>
        <w:rPr>
          <w:rFonts w:ascii="Arial" w:hAnsi="Arial" w:cs="Arial"/>
          <w:color w:val="A76014"/>
        </w:rPr>
        <w:t>Điều 76. Quyền và nghĩa vụ của Chi nhánh của Tổ chức trọng tài nước ngoài tại Việt Nam</w:t>
      </w:r>
    </w:p>
    <w:p w14:paraId="357B0ECD"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Thuê trụ sở, thuê, mua các phương tiện, vật dụng cần thiết cho hoạt động của Chi nhánh.</w:t>
      </w:r>
    </w:p>
    <w:p w14:paraId="4CF3A95C"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Tuyển dụng lao động là người Việt Nam, người nước ngoài để làm việc tại Chi nhánh theo quy định của pháp luật Việt Nam.</w:t>
      </w:r>
    </w:p>
    <w:p w14:paraId="3AB514ED"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Mở tài khoản bằng đồng Việt Nam, bằng ngoại tệ tại ngân hàng được phép hoạt động tại Việt Nam để phục vụ cho hoạt động của Chi nhánh.</w:t>
      </w:r>
    </w:p>
    <w:p w14:paraId="4FF08E28"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Chuyển thu nhập của Chi nhánh ra nước ngoài theo quy định của pháp luật Việt Nam.</w:t>
      </w:r>
    </w:p>
    <w:p w14:paraId="5A8A6800"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Có con dấu mang tên Chi nhánh theo quy định của pháp luật Việt Nam.</w:t>
      </w:r>
    </w:p>
    <w:p w14:paraId="0AC4AF2E"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Chỉ định Trọng tài viên để thành lập Hội đồng trọng tài theo ủy quyền của tổ chức trọng tài nước ngoài.</w:t>
      </w:r>
    </w:p>
    <w:p w14:paraId="36812FC2"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Cung cấp dịch vụ trọng tài, hoà giải và các phương thức giải quyết tranh chấp thương mại khác theo quy định của pháp luật.</w:t>
      </w:r>
    </w:p>
    <w:p w14:paraId="1511FA39"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Cung cấp các dịch vụ hành chính, văn phòng và các dịch vụ khác cho việc giải quyết tranh chấp của Hội đồng trọng tài nước ngoài.</w:t>
      </w:r>
    </w:p>
    <w:p w14:paraId="6DB920E4"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Thu phí trọng tài và các khoản thu hợp pháp khác.</w:t>
      </w:r>
    </w:p>
    <w:p w14:paraId="722FAFE7"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Trả thù lao cho Trọng tài viên.</w:t>
      </w:r>
    </w:p>
    <w:p w14:paraId="2A7C3278"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Tổ chức bồi dưỡng nâng cao trình độ và kỹ năng giải quyết tranh chấp cho Trọng tài viên.</w:t>
      </w:r>
    </w:p>
    <w:p w14:paraId="79A901AD"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Lưu trữ hồ sơ, cung cấp các bản sao quyết định trọng tài theo yêu cầu của các bên tranh chấp hoặc cơ quan nhà nước có thẩm quyền của Việt Nam.</w:t>
      </w:r>
    </w:p>
    <w:p w14:paraId="63B2531D"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Hoạt động theo đúng lĩnh vực ghi trong Giấy phép thành lập, Giấy đăng ký hoạt động.</w:t>
      </w:r>
    </w:p>
    <w:p w14:paraId="4B2B76BF"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Chấp hành quy định của pháp luật Việt Nam có liên quan đến hoạt động của Chi nhánh.</w:t>
      </w:r>
    </w:p>
    <w:p w14:paraId="5D7756DA"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Báo cáo định kỳ hằng năm về hoạt động của Chi nhánh với Sở Tư pháp nơi Chi nhánh đăng ký hoạt động.</w:t>
      </w:r>
    </w:p>
    <w:p w14:paraId="464BBE64" w14:textId="77777777" w:rsidR="00681240" w:rsidRDefault="00681240" w:rsidP="00681240">
      <w:pPr>
        <w:pStyle w:val="NormalWeb"/>
        <w:spacing w:after="90" w:afterAutospacing="0" w:line="345" w:lineRule="atLeast"/>
        <w:jc w:val="both"/>
        <w:rPr>
          <w:rFonts w:ascii="Arial" w:hAnsi="Arial" w:cs="Arial"/>
          <w:color w:val="000000"/>
          <w:sz w:val="21"/>
          <w:szCs w:val="21"/>
        </w:rPr>
      </w:pPr>
    </w:p>
    <w:p w14:paraId="62D3C9F5" w14:textId="77777777" w:rsidR="00681240" w:rsidRDefault="00681240" w:rsidP="00681240">
      <w:pPr>
        <w:pStyle w:val="Heading3"/>
        <w:spacing w:before="75" w:after="75" w:line="375" w:lineRule="atLeast"/>
        <w:rPr>
          <w:rFonts w:ascii="Arial" w:hAnsi="Arial" w:cs="Arial"/>
          <w:color w:val="A76014"/>
          <w:sz w:val="27"/>
          <w:szCs w:val="27"/>
        </w:rPr>
      </w:pPr>
      <w:r>
        <w:rPr>
          <w:rFonts w:ascii="Arial" w:hAnsi="Arial" w:cs="Arial"/>
          <w:color w:val="A76014"/>
        </w:rPr>
        <w:t>Điều 77. Văn phòng đại diện</w:t>
      </w:r>
    </w:p>
    <w:p w14:paraId="71F7AEB7"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hyperlink r:id="rId18" w:history="1">
        <w:r>
          <w:rPr>
            <w:rStyle w:val="Hyperlink"/>
            <w:rFonts w:ascii="Arial" w:hAnsi="Arial" w:cs="Arial"/>
            <w:color w:val="135ECD"/>
            <w:sz w:val="21"/>
            <w:szCs w:val="21"/>
          </w:rPr>
          <w:t>Văn phòng đại diện</w:t>
        </w:r>
      </w:hyperlink>
      <w:r>
        <w:rPr>
          <w:rFonts w:ascii="Arial" w:hAnsi="Arial" w:cs="Arial"/>
          <w:color w:val="000000"/>
          <w:sz w:val="21"/>
          <w:szCs w:val="21"/>
        </w:rPr>
        <w:t> là đơn vị phụ thuộc của Tổ chức trọng tài nước ngoài được thành lập và tìm kiếm, thúc đẩy cơ hội hoạt động trọng tài tại Việt Nam theo quy định của Luật này.</w:t>
      </w:r>
    </w:p>
    <w:p w14:paraId="45F6A634"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trọng tài nước ngoài phải chịu trách nhiệm về hoạt động của Văn phòng đại diện trước pháp luật Việt Nam.</w:t>
      </w:r>
    </w:p>
    <w:p w14:paraId="2252FF52" w14:textId="77777777" w:rsidR="00681240" w:rsidRDefault="00681240" w:rsidP="00681240">
      <w:pPr>
        <w:pStyle w:val="NormalWeb"/>
        <w:spacing w:after="90" w:afterAutospacing="0" w:line="345" w:lineRule="atLeast"/>
        <w:jc w:val="both"/>
        <w:rPr>
          <w:rFonts w:ascii="Arial" w:hAnsi="Arial" w:cs="Arial"/>
          <w:color w:val="000000"/>
          <w:sz w:val="21"/>
          <w:szCs w:val="21"/>
        </w:rPr>
      </w:pPr>
    </w:p>
    <w:p w14:paraId="6519ABE0" w14:textId="77777777" w:rsidR="00681240" w:rsidRDefault="00681240" w:rsidP="00681240">
      <w:pPr>
        <w:pStyle w:val="Heading3"/>
        <w:spacing w:before="75" w:after="75" w:line="375" w:lineRule="atLeast"/>
        <w:rPr>
          <w:rFonts w:ascii="Arial" w:hAnsi="Arial" w:cs="Arial"/>
          <w:color w:val="A76014"/>
          <w:sz w:val="27"/>
          <w:szCs w:val="27"/>
        </w:rPr>
      </w:pPr>
      <w:r>
        <w:rPr>
          <w:rFonts w:ascii="Arial" w:hAnsi="Arial" w:cs="Arial"/>
          <w:color w:val="A76014"/>
        </w:rPr>
        <w:t>Điều 78. Quyền và nghĩa vụ của Văn phòng đại diện của Tổ chức trọng tài nước ngoài tại Việt Nam</w:t>
      </w:r>
    </w:p>
    <w:p w14:paraId="24E3AE55"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Tìm kiếm, thúc đẩy các cơ hội hoạt động trọng tài của tổ chức mình tại Việt Nam.</w:t>
      </w:r>
    </w:p>
    <w:p w14:paraId="4DA3B351"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Thuê trụ sở, thuê, mua các phương tiện, vật dụng cần thiết cho hoạt động của Văn phòng đại diện.</w:t>
      </w:r>
    </w:p>
    <w:p w14:paraId="1C230C5C"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Tuyển dụng lao động là người Việt Nam, người nước ngoài để làm việc tại Văn phòng đại diện theo quy định của pháp luật Việt Nam.</w:t>
      </w:r>
    </w:p>
    <w:p w14:paraId="079DE869"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Mở tài khoản bằng ngoại tệ, bằng đồng Việt Nam tại ngân hàng được phép hoạt động tại Việt Nam và chỉ được sử dụng tài khoản này vào hoạt động của Văn phòng đại diện.</w:t>
      </w:r>
    </w:p>
    <w:p w14:paraId="4FE9C675"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Có con dấu mang tên Văn phòng đại diện theo quy định của pháp luật Việt Nam.</w:t>
      </w:r>
    </w:p>
    <w:p w14:paraId="566F46D3"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Hoạt động đúng mục đích, phạm vi và thời hạn được quy định trong Giấy phép thành lập Văn phòng đại diện.</w:t>
      </w:r>
    </w:p>
    <w:p w14:paraId="05FD0212"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Không được thực hiện hoạt động trọng tài tại Việt Nam.</w:t>
      </w:r>
    </w:p>
    <w:p w14:paraId="564511DA"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Chỉ được thực hiện các hoạt động xúc tiến, quảng bá hoạt động trọng tài theo quy định của pháp luật Việt Nam.</w:t>
      </w:r>
    </w:p>
    <w:p w14:paraId="32CAC392"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Chấp hành quy định của pháp luật Việt Nam có liên quan đến hoạt động của Văn phòng đại diện.</w:t>
      </w:r>
    </w:p>
    <w:p w14:paraId="27BD76AE"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Báo cáo định kỳ hằng năm về hoạt động của Văn phòng đại diện với Sở Tư pháp nơi Văn phòng đại diện đăng ký hoạt động.</w:t>
      </w:r>
    </w:p>
    <w:p w14:paraId="2A7EC55B" w14:textId="77777777" w:rsidR="00681240" w:rsidRDefault="00681240" w:rsidP="00681240">
      <w:pPr>
        <w:pStyle w:val="NormalWeb"/>
        <w:spacing w:after="90" w:afterAutospacing="0" w:line="345" w:lineRule="atLeast"/>
        <w:jc w:val="both"/>
        <w:rPr>
          <w:rFonts w:ascii="Arial" w:hAnsi="Arial" w:cs="Arial"/>
          <w:color w:val="000000"/>
          <w:sz w:val="21"/>
          <w:szCs w:val="21"/>
        </w:rPr>
      </w:pPr>
    </w:p>
    <w:p w14:paraId="5C660D39" w14:textId="77777777" w:rsidR="00681240" w:rsidRDefault="00681240" w:rsidP="00681240">
      <w:pPr>
        <w:pStyle w:val="Heading3"/>
        <w:spacing w:before="75" w:after="75" w:line="375" w:lineRule="atLeast"/>
        <w:rPr>
          <w:rFonts w:ascii="Arial" w:hAnsi="Arial" w:cs="Arial"/>
          <w:color w:val="A76014"/>
          <w:sz w:val="27"/>
          <w:szCs w:val="27"/>
        </w:rPr>
      </w:pPr>
      <w:r>
        <w:rPr>
          <w:rFonts w:ascii="Arial" w:hAnsi="Arial" w:cs="Arial"/>
          <w:color w:val="A76014"/>
        </w:rPr>
        <w:t>Điều 79. Hoạt động của Chi nhánh, Văn phòng đại diện của Tổ chức trọng tài nước ngoài tại Việt Nam</w:t>
      </w:r>
    </w:p>
    <w:p w14:paraId="52162364"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thành lập, đăng ký, hoạt động và chấm dứt hoạt động của Chi nhánh, Văn phòng đại diện của Tổ chức trọng tài nước ngoài tại Việt Nam được thực hiện theo quy định của pháp luật Việt Nam và điều ước quốc tế mà Cộng hòa xã hội chủ nghĩa Việt Nam là thành viên. Chính phủ quy định chi tiết thủ tục thành lập, đăng ký và chấm dứt hoạt động của Chi nhánh, Văn phòng đại diện của Tổ chức trọng tài nước ngoài tại Việt Nam.</w:t>
      </w:r>
    </w:p>
    <w:p w14:paraId="36588B72" w14:textId="77777777" w:rsidR="00681240" w:rsidRDefault="00681240" w:rsidP="00681240">
      <w:pPr>
        <w:pStyle w:val="NormalWeb"/>
        <w:spacing w:after="90" w:afterAutospacing="0" w:line="345" w:lineRule="atLeast"/>
        <w:jc w:val="both"/>
        <w:rPr>
          <w:rFonts w:ascii="Arial" w:hAnsi="Arial" w:cs="Arial"/>
          <w:color w:val="000000"/>
          <w:sz w:val="21"/>
          <w:szCs w:val="21"/>
        </w:rPr>
      </w:pPr>
    </w:p>
    <w:p w14:paraId="7DEA5F44" w14:textId="77777777" w:rsidR="00681240" w:rsidRDefault="00681240" w:rsidP="00681240">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Chương XIII: ĐIỀU KHOẢN THI HÀNH</w:t>
      </w:r>
    </w:p>
    <w:p w14:paraId="23559F27" w14:textId="77777777" w:rsidR="00681240" w:rsidRDefault="00681240" w:rsidP="00681240">
      <w:pPr>
        <w:pStyle w:val="NormalWeb"/>
        <w:spacing w:after="90" w:afterAutospacing="0" w:line="345" w:lineRule="atLeast"/>
        <w:jc w:val="both"/>
        <w:rPr>
          <w:rFonts w:ascii="Arial" w:hAnsi="Arial" w:cs="Arial"/>
          <w:color w:val="000000"/>
          <w:sz w:val="21"/>
          <w:szCs w:val="21"/>
        </w:rPr>
      </w:pPr>
    </w:p>
    <w:p w14:paraId="26C760EE" w14:textId="77777777" w:rsidR="00681240" w:rsidRDefault="00681240" w:rsidP="00681240">
      <w:pPr>
        <w:pStyle w:val="Heading3"/>
        <w:spacing w:before="75" w:after="75" w:line="375" w:lineRule="atLeast"/>
        <w:rPr>
          <w:rFonts w:ascii="Arial" w:hAnsi="Arial" w:cs="Arial"/>
          <w:color w:val="A76014"/>
          <w:sz w:val="27"/>
          <w:szCs w:val="27"/>
        </w:rPr>
      </w:pPr>
      <w:r>
        <w:rPr>
          <w:rFonts w:ascii="Arial" w:hAnsi="Arial" w:cs="Arial"/>
          <w:color w:val="A76014"/>
        </w:rPr>
        <w:lastRenderedPageBreak/>
        <w:t>Điều 80. Áp dụng Luật đối với các Trung tâm trọng tài được thành lập trước ngày Luật này có hiệu lực</w:t>
      </w:r>
    </w:p>
    <w:p w14:paraId="49DE420F"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Trung tâm trọng tài được thành lập trước ngày Luật này có hiệu lực không phải làm thủ tục thành lập lại. Các Trung tâm trọng tài phải sửa đổi, bổ sung điều lệ, quy tắc tố tụng trọng tài cho phù hợp với quy định của Luật này trong thời hạn 12 tháng, kể từ ngày Luật này có hiệu lực. Hết thời hạn nêu trên mà các Trung tâm trọng tài không sửa đổi, bổ sung điều lệ, quy tắc tố tụng trọng tài thì bị thu hồi Giấy phép thành lập và phải chấm dứt hoạt động.</w:t>
      </w:r>
    </w:p>
    <w:p w14:paraId="6E990ABE" w14:textId="77777777" w:rsidR="00681240" w:rsidRDefault="00681240" w:rsidP="00681240">
      <w:pPr>
        <w:pStyle w:val="NormalWeb"/>
        <w:spacing w:after="90" w:afterAutospacing="0" w:line="345" w:lineRule="atLeast"/>
        <w:jc w:val="both"/>
        <w:rPr>
          <w:rFonts w:ascii="Arial" w:hAnsi="Arial" w:cs="Arial"/>
          <w:color w:val="000000"/>
          <w:sz w:val="21"/>
          <w:szCs w:val="21"/>
        </w:rPr>
      </w:pPr>
    </w:p>
    <w:p w14:paraId="003E1E4D" w14:textId="77777777" w:rsidR="00681240" w:rsidRDefault="00681240" w:rsidP="00681240">
      <w:pPr>
        <w:pStyle w:val="Heading3"/>
        <w:spacing w:before="75" w:after="75" w:line="375" w:lineRule="atLeast"/>
        <w:rPr>
          <w:rFonts w:ascii="Arial" w:hAnsi="Arial" w:cs="Arial"/>
          <w:color w:val="A76014"/>
          <w:sz w:val="27"/>
          <w:szCs w:val="27"/>
        </w:rPr>
      </w:pPr>
      <w:r>
        <w:rPr>
          <w:rFonts w:ascii="Arial" w:hAnsi="Arial" w:cs="Arial"/>
          <w:color w:val="A76014"/>
        </w:rPr>
        <w:t>Điều 81. Hiệu lực thi hành</w:t>
      </w:r>
    </w:p>
    <w:p w14:paraId="6A1D2C70"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Luật này có hiệu lực thi hành từ ngày 01 tháng 01 năm 2011.</w:t>
      </w:r>
    </w:p>
    <w:p w14:paraId="7C3EB4EE"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Pháp lệnh Trọng tài thương mại số </w:t>
      </w:r>
      <w:hyperlink r:id="rId19" w:tgtFrame="_blank" w:history="1">
        <w:r>
          <w:rPr>
            <w:rStyle w:val="Hyperlink"/>
            <w:rFonts w:ascii="Arial" w:hAnsi="Arial" w:cs="Arial"/>
            <w:color w:val="135ECD"/>
            <w:sz w:val="21"/>
            <w:szCs w:val="21"/>
          </w:rPr>
          <w:t>08/2003/PL-UBTVQH11 </w:t>
        </w:r>
      </w:hyperlink>
      <w:r>
        <w:rPr>
          <w:rFonts w:ascii="Arial" w:hAnsi="Arial" w:cs="Arial"/>
          <w:color w:val="000000"/>
          <w:sz w:val="21"/>
          <w:szCs w:val="21"/>
        </w:rPr>
        <w:t>hết hiệu lực kể từ ngày Luật này có hiệu lực.</w:t>
      </w:r>
    </w:p>
    <w:p w14:paraId="0CAFFA70"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thỏa thuận trọng tài được ký kết trước ngày Luật này có hiệu lực được thực hiện theo các quy định của pháp luật tại thời điểm ký thỏa thuận trọng tài.</w:t>
      </w:r>
    </w:p>
    <w:p w14:paraId="5627446C" w14:textId="77777777" w:rsidR="00681240" w:rsidRDefault="00681240" w:rsidP="00681240">
      <w:pPr>
        <w:pStyle w:val="NormalWeb"/>
        <w:spacing w:after="90" w:afterAutospacing="0" w:line="345" w:lineRule="atLeast"/>
        <w:jc w:val="both"/>
        <w:rPr>
          <w:rFonts w:ascii="Arial" w:hAnsi="Arial" w:cs="Arial"/>
          <w:color w:val="000000"/>
          <w:sz w:val="21"/>
          <w:szCs w:val="21"/>
        </w:rPr>
      </w:pPr>
    </w:p>
    <w:p w14:paraId="3B78C3BE" w14:textId="77777777" w:rsidR="00681240" w:rsidRDefault="00681240" w:rsidP="00681240">
      <w:pPr>
        <w:pStyle w:val="Heading3"/>
        <w:spacing w:before="75" w:after="75" w:line="375" w:lineRule="atLeast"/>
        <w:rPr>
          <w:rFonts w:ascii="Arial" w:hAnsi="Arial" w:cs="Arial"/>
          <w:color w:val="A76014"/>
          <w:sz w:val="27"/>
          <w:szCs w:val="27"/>
        </w:rPr>
      </w:pPr>
      <w:r>
        <w:rPr>
          <w:rFonts w:ascii="Arial" w:hAnsi="Arial" w:cs="Arial"/>
          <w:color w:val="A76014"/>
        </w:rPr>
        <w:t>Điều 82. Quy định chi tiết và hướng dẫn thi hành</w:t>
      </w:r>
    </w:p>
    <w:p w14:paraId="22FA2811"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Toà án nhân dân tối cao, Viện kiểm sát nhân dân tối cao trong phạm vi nhiệm vụ, quyền hạn của mình quy định chi tiết và hướng dẫn thi hành các điều, khoản được giao trong Luật; hướng dẫn những nội dung cần thiết khác của Luật này để đáp ứng yêu cầu quản lý nhànước.</w:t>
      </w:r>
    </w:p>
    <w:p w14:paraId="71DFD80F" w14:textId="77777777" w:rsidR="00681240" w:rsidRDefault="00681240" w:rsidP="006812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đã được Quốc hội nước Cộng hòa xã hội chủ nghĩa Việt Nam khóa XII, kỳ họp thứ 7 thông qua ngày 17 tháng 6 năm 2010.</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274"/>
      </w:tblGrid>
      <w:tr w:rsidR="00681240" w14:paraId="03C43021" w14:textId="77777777" w:rsidTr="0068124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70A705" w14:textId="77777777" w:rsidR="00681240" w:rsidRDefault="0068124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CHỦ TỊCH QUỐC HỘI</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t>Nguyễn Phú Trọng</w:t>
            </w:r>
          </w:p>
        </w:tc>
      </w:tr>
    </w:tbl>
    <w:p w14:paraId="2D66D9B9" w14:textId="77777777" w:rsidR="00E91008" w:rsidRPr="00681240" w:rsidRDefault="00E91008" w:rsidP="00681240"/>
    <w:sectPr w:rsidR="00E91008" w:rsidRPr="00681240" w:rsidSect="008744ED">
      <w:headerReference w:type="default" r:id="rId20"/>
      <w:footerReference w:type="defaul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7EA347" w14:textId="77777777" w:rsidR="001D6093" w:rsidRDefault="001D6093" w:rsidP="007446EA">
      <w:pPr>
        <w:spacing w:after="0" w:line="240" w:lineRule="auto"/>
      </w:pPr>
      <w:r>
        <w:separator/>
      </w:r>
    </w:p>
  </w:endnote>
  <w:endnote w:type="continuationSeparator" w:id="0">
    <w:p w14:paraId="2DF3F7FB" w14:textId="77777777" w:rsidR="001D6093" w:rsidRDefault="001D6093"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4B7D72" w14:textId="77777777" w:rsidR="00266947" w:rsidRPr="00220027" w:rsidRDefault="00220027"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w:t>
    </w:r>
    <w:r w:rsidR="0084462A">
      <w:rPr>
        <w:rFonts w:ascii="Times New Roman" w:hAnsi="Times New Roman"/>
        <w:color w:val="FF9900"/>
        <w:sz w:val="24"/>
      </w:rPr>
      <w:t xml:space="preserve">: </w:t>
    </w:r>
    <w:r w:rsidR="0084462A">
      <w:rPr>
        <w:rFonts w:ascii="Times New Roman" w:hAnsi="Times New Roman"/>
        <w:b/>
        <w:color w:val="FF0000"/>
        <w:sz w:val="24"/>
      </w:rPr>
      <w:t>1900.6</w:t>
    </w:r>
    <w:r>
      <w:rPr>
        <w:rFonts w:ascii="Times New Roman" w:hAnsi="Times New Roman"/>
        <w:b/>
        <w:color w:val="FF0000"/>
        <w:sz w:val="24"/>
      </w:rPr>
      <w:t>162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832636" w14:textId="77777777" w:rsidR="001D6093" w:rsidRDefault="001D6093" w:rsidP="007446EA">
      <w:pPr>
        <w:spacing w:after="0" w:line="240" w:lineRule="auto"/>
      </w:pPr>
      <w:r>
        <w:separator/>
      </w:r>
    </w:p>
  </w:footnote>
  <w:footnote w:type="continuationSeparator" w:id="0">
    <w:p w14:paraId="2AE3100F" w14:textId="77777777" w:rsidR="001D6093" w:rsidRDefault="001D6093"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E13BA0" w14:textId="77777777" w:rsidR="00266947" w:rsidRPr="00220027" w:rsidRDefault="00220027"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98037D"/>
    <w:multiLevelType w:val="multilevel"/>
    <w:tmpl w:val="2654E4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B55867"/>
    <w:multiLevelType w:val="multilevel"/>
    <w:tmpl w:val="49E4146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473684"/>
    <w:multiLevelType w:val="multilevel"/>
    <w:tmpl w:val="69F0A5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5ED0632"/>
    <w:multiLevelType w:val="multilevel"/>
    <w:tmpl w:val="AEDA93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65054F1"/>
    <w:multiLevelType w:val="multilevel"/>
    <w:tmpl w:val="B8FC52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71F508A"/>
    <w:multiLevelType w:val="multilevel"/>
    <w:tmpl w:val="103E76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B915A74"/>
    <w:multiLevelType w:val="multilevel"/>
    <w:tmpl w:val="9D7888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BD766C0"/>
    <w:multiLevelType w:val="multilevel"/>
    <w:tmpl w:val="256E43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BE05255"/>
    <w:multiLevelType w:val="multilevel"/>
    <w:tmpl w:val="7B76D32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F270359"/>
    <w:multiLevelType w:val="multilevel"/>
    <w:tmpl w:val="29A4D9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F38789D"/>
    <w:multiLevelType w:val="multilevel"/>
    <w:tmpl w:val="CC7085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16B56E1"/>
    <w:multiLevelType w:val="multilevel"/>
    <w:tmpl w:val="9BA0DD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27D04E9"/>
    <w:multiLevelType w:val="multilevel"/>
    <w:tmpl w:val="2040A4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3C64809"/>
    <w:multiLevelType w:val="multilevel"/>
    <w:tmpl w:val="8A8A66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5841454"/>
    <w:multiLevelType w:val="multilevel"/>
    <w:tmpl w:val="FB160CB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7D152E8"/>
    <w:multiLevelType w:val="multilevel"/>
    <w:tmpl w:val="C750FD0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87D2DFE"/>
    <w:multiLevelType w:val="multilevel"/>
    <w:tmpl w:val="295617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9FD2B0E"/>
    <w:multiLevelType w:val="multilevel"/>
    <w:tmpl w:val="0374ED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CC4386B"/>
    <w:multiLevelType w:val="multilevel"/>
    <w:tmpl w:val="481A6E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25546F7"/>
    <w:multiLevelType w:val="multilevel"/>
    <w:tmpl w:val="86DAB9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5415B1F"/>
    <w:multiLevelType w:val="multilevel"/>
    <w:tmpl w:val="F1747D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770306F"/>
    <w:multiLevelType w:val="multilevel"/>
    <w:tmpl w:val="890278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A9D0DE9"/>
    <w:multiLevelType w:val="multilevel"/>
    <w:tmpl w:val="CBFAB7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E176D52"/>
    <w:multiLevelType w:val="multilevel"/>
    <w:tmpl w:val="783E49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058689C"/>
    <w:multiLevelType w:val="multilevel"/>
    <w:tmpl w:val="E40C44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9BA5508"/>
    <w:multiLevelType w:val="multilevel"/>
    <w:tmpl w:val="982AF8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A614A5B"/>
    <w:multiLevelType w:val="multilevel"/>
    <w:tmpl w:val="750002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D232F21"/>
    <w:multiLevelType w:val="multilevel"/>
    <w:tmpl w:val="88361E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DA806B6"/>
    <w:multiLevelType w:val="multilevel"/>
    <w:tmpl w:val="6AB2A2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095555E"/>
    <w:multiLevelType w:val="multilevel"/>
    <w:tmpl w:val="9586A4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1EB0CD1"/>
    <w:multiLevelType w:val="multilevel"/>
    <w:tmpl w:val="B6D21C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2516A3F"/>
    <w:multiLevelType w:val="multilevel"/>
    <w:tmpl w:val="6AB039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63C26FC"/>
    <w:multiLevelType w:val="multilevel"/>
    <w:tmpl w:val="82F220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7071C4C"/>
    <w:multiLevelType w:val="multilevel"/>
    <w:tmpl w:val="77F8035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A8D47AC"/>
    <w:multiLevelType w:val="multilevel"/>
    <w:tmpl w:val="BF7ECE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4B176F16"/>
    <w:multiLevelType w:val="multilevel"/>
    <w:tmpl w:val="000E55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4C6D26AF"/>
    <w:multiLevelType w:val="multilevel"/>
    <w:tmpl w:val="834C8D6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0A46C2D"/>
    <w:multiLevelType w:val="multilevel"/>
    <w:tmpl w:val="7DBC2C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51253D4A"/>
    <w:multiLevelType w:val="multilevel"/>
    <w:tmpl w:val="E2F8FC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52097AAE"/>
    <w:multiLevelType w:val="multilevel"/>
    <w:tmpl w:val="5C8CE6D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52CC1131"/>
    <w:multiLevelType w:val="multilevel"/>
    <w:tmpl w:val="4BF08D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536C23D8"/>
    <w:multiLevelType w:val="multilevel"/>
    <w:tmpl w:val="C1B243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580C7A12"/>
    <w:multiLevelType w:val="multilevel"/>
    <w:tmpl w:val="C298DF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59126274"/>
    <w:multiLevelType w:val="multilevel"/>
    <w:tmpl w:val="895C25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5B1B7765"/>
    <w:multiLevelType w:val="multilevel"/>
    <w:tmpl w:val="48EACE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5B632441"/>
    <w:multiLevelType w:val="multilevel"/>
    <w:tmpl w:val="F64456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5CB00BA5"/>
    <w:multiLevelType w:val="multilevel"/>
    <w:tmpl w:val="E4A67A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5FF15B86"/>
    <w:multiLevelType w:val="multilevel"/>
    <w:tmpl w:val="F276608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6024134F"/>
    <w:multiLevelType w:val="multilevel"/>
    <w:tmpl w:val="CBF27E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61D73DF9"/>
    <w:multiLevelType w:val="multilevel"/>
    <w:tmpl w:val="8B1A00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620C4408"/>
    <w:multiLevelType w:val="multilevel"/>
    <w:tmpl w:val="6A5A6B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645F5BA8"/>
    <w:multiLevelType w:val="multilevel"/>
    <w:tmpl w:val="062C30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6BB00032"/>
    <w:multiLevelType w:val="multilevel"/>
    <w:tmpl w:val="6866AB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6F736CF6"/>
    <w:multiLevelType w:val="multilevel"/>
    <w:tmpl w:val="C72C68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71121D61"/>
    <w:multiLevelType w:val="multilevel"/>
    <w:tmpl w:val="767CE5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736A063B"/>
    <w:multiLevelType w:val="multilevel"/>
    <w:tmpl w:val="461E74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76A565F1"/>
    <w:multiLevelType w:val="multilevel"/>
    <w:tmpl w:val="1BCA63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78EA7D08"/>
    <w:multiLevelType w:val="multilevel"/>
    <w:tmpl w:val="DC623A1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79EA59D2"/>
    <w:multiLevelType w:val="multilevel"/>
    <w:tmpl w:val="4DC28D4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7CD42ED7"/>
    <w:multiLevelType w:val="multilevel"/>
    <w:tmpl w:val="602610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7DFC6DBA"/>
    <w:multiLevelType w:val="multilevel"/>
    <w:tmpl w:val="A5C035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7E571DD1"/>
    <w:multiLevelType w:val="multilevel"/>
    <w:tmpl w:val="232A8F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7F774192"/>
    <w:multiLevelType w:val="multilevel"/>
    <w:tmpl w:val="84B0FD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9"/>
  </w:num>
  <w:num w:numId="2">
    <w:abstractNumId w:val="6"/>
  </w:num>
  <w:num w:numId="3">
    <w:abstractNumId w:val="18"/>
  </w:num>
  <w:num w:numId="4">
    <w:abstractNumId w:val="40"/>
  </w:num>
  <w:num w:numId="5">
    <w:abstractNumId w:val="42"/>
  </w:num>
  <w:num w:numId="6">
    <w:abstractNumId w:val="55"/>
  </w:num>
  <w:num w:numId="7">
    <w:abstractNumId w:val="34"/>
  </w:num>
  <w:num w:numId="8">
    <w:abstractNumId w:val="46"/>
  </w:num>
  <w:num w:numId="9">
    <w:abstractNumId w:val="58"/>
  </w:num>
  <w:num w:numId="10">
    <w:abstractNumId w:val="20"/>
  </w:num>
  <w:num w:numId="11">
    <w:abstractNumId w:val="61"/>
  </w:num>
  <w:num w:numId="12">
    <w:abstractNumId w:val="5"/>
  </w:num>
  <w:num w:numId="13">
    <w:abstractNumId w:val="19"/>
  </w:num>
  <w:num w:numId="14">
    <w:abstractNumId w:val="22"/>
  </w:num>
  <w:num w:numId="15">
    <w:abstractNumId w:val="48"/>
  </w:num>
  <w:num w:numId="16">
    <w:abstractNumId w:val="12"/>
  </w:num>
  <w:num w:numId="17">
    <w:abstractNumId w:val="52"/>
  </w:num>
  <w:num w:numId="18">
    <w:abstractNumId w:val="4"/>
  </w:num>
  <w:num w:numId="19">
    <w:abstractNumId w:val="13"/>
  </w:num>
  <w:num w:numId="20">
    <w:abstractNumId w:val="8"/>
  </w:num>
  <w:num w:numId="21">
    <w:abstractNumId w:val="7"/>
  </w:num>
  <w:num w:numId="22">
    <w:abstractNumId w:val="25"/>
  </w:num>
  <w:num w:numId="23">
    <w:abstractNumId w:val="36"/>
  </w:num>
  <w:num w:numId="24">
    <w:abstractNumId w:val="2"/>
  </w:num>
  <w:num w:numId="25">
    <w:abstractNumId w:val="1"/>
  </w:num>
  <w:num w:numId="26">
    <w:abstractNumId w:val="33"/>
  </w:num>
  <w:num w:numId="27">
    <w:abstractNumId w:val="62"/>
  </w:num>
  <w:num w:numId="28">
    <w:abstractNumId w:val="0"/>
  </w:num>
  <w:num w:numId="29">
    <w:abstractNumId w:val="27"/>
  </w:num>
  <w:num w:numId="30">
    <w:abstractNumId w:val="15"/>
  </w:num>
  <w:num w:numId="31">
    <w:abstractNumId w:val="51"/>
  </w:num>
  <w:num w:numId="32">
    <w:abstractNumId w:val="44"/>
  </w:num>
  <w:num w:numId="33">
    <w:abstractNumId w:val="43"/>
  </w:num>
  <w:num w:numId="34">
    <w:abstractNumId w:val="53"/>
  </w:num>
  <w:num w:numId="35">
    <w:abstractNumId w:val="17"/>
  </w:num>
  <w:num w:numId="36">
    <w:abstractNumId w:val="38"/>
  </w:num>
  <w:num w:numId="37">
    <w:abstractNumId w:val="26"/>
  </w:num>
  <w:num w:numId="38">
    <w:abstractNumId w:val="10"/>
  </w:num>
  <w:num w:numId="39">
    <w:abstractNumId w:val="56"/>
  </w:num>
  <w:num w:numId="40">
    <w:abstractNumId w:val="30"/>
  </w:num>
  <w:num w:numId="41">
    <w:abstractNumId w:val="14"/>
  </w:num>
  <w:num w:numId="42">
    <w:abstractNumId w:val="49"/>
  </w:num>
  <w:num w:numId="43">
    <w:abstractNumId w:val="16"/>
  </w:num>
  <w:num w:numId="44">
    <w:abstractNumId w:val="45"/>
  </w:num>
  <w:num w:numId="45">
    <w:abstractNumId w:val="54"/>
  </w:num>
  <w:num w:numId="46">
    <w:abstractNumId w:val="50"/>
  </w:num>
  <w:num w:numId="47">
    <w:abstractNumId w:val="28"/>
  </w:num>
  <w:num w:numId="48">
    <w:abstractNumId w:val="3"/>
  </w:num>
  <w:num w:numId="49">
    <w:abstractNumId w:val="47"/>
  </w:num>
  <w:num w:numId="50">
    <w:abstractNumId w:val="37"/>
  </w:num>
  <w:num w:numId="51">
    <w:abstractNumId w:val="24"/>
  </w:num>
  <w:num w:numId="52">
    <w:abstractNumId w:val="57"/>
  </w:num>
  <w:num w:numId="53">
    <w:abstractNumId w:val="60"/>
  </w:num>
  <w:num w:numId="54">
    <w:abstractNumId w:val="23"/>
  </w:num>
  <w:num w:numId="55">
    <w:abstractNumId w:val="9"/>
  </w:num>
  <w:num w:numId="56">
    <w:abstractNumId w:val="31"/>
  </w:num>
  <w:num w:numId="57">
    <w:abstractNumId w:val="41"/>
  </w:num>
  <w:num w:numId="58">
    <w:abstractNumId w:val="32"/>
  </w:num>
  <w:num w:numId="59">
    <w:abstractNumId w:val="29"/>
  </w:num>
  <w:num w:numId="60">
    <w:abstractNumId w:val="39"/>
  </w:num>
  <w:num w:numId="61">
    <w:abstractNumId w:val="21"/>
  </w:num>
  <w:num w:numId="62">
    <w:abstractNumId w:val="35"/>
  </w:num>
  <w:num w:numId="63">
    <w:abstractNumId w:val="11"/>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170AA"/>
    <w:rsid w:val="000211AB"/>
    <w:rsid w:val="00023D64"/>
    <w:rsid w:val="000470BA"/>
    <w:rsid w:val="00047830"/>
    <w:rsid w:val="000518D7"/>
    <w:rsid w:val="00062A76"/>
    <w:rsid w:val="00065F4A"/>
    <w:rsid w:val="00073B43"/>
    <w:rsid w:val="0008175F"/>
    <w:rsid w:val="00085DEC"/>
    <w:rsid w:val="00087459"/>
    <w:rsid w:val="000A2456"/>
    <w:rsid w:val="000A2742"/>
    <w:rsid w:val="000B1CB8"/>
    <w:rsid w:val="000D0C61"/>
    <w:rsid w:val="000D5BD9"/>
    <w:rsid w:val="00110D8A"/>
    <w:rsid w:val="00113335"/>
    <w:rsid w:val="00114A09"/>
    <w:rsid w:val="00117BAA"/>
    <w:rsid w:val="00120048"/>
    <w:rsid w:val="00140FBD"/>
    <w:rsid w:val="001479C4"/>
    <w:rsid w:val="001566BE"/>
    <w:rsid w:val="001567DB"/>
    <w:rsid w:val="00161379"/>
    <w:rsid w:val="00170F75"/>
    <w:rsid w:val="001906BA"/>
    <w:rsid w:val="00191240"/>
    <w:rsid w:val="001A580C"/>
    <w:rsid w:val="001B4258"/>
    <w:rsid w:val="001C4B3C"/>
    <w:rsid w:val="001D063C"/>
    <w:rsid w:val="001D3C1B"/>
    <w:rsid w:val="001D6093"/>
    <w:rsid w:val="001E21A3"/>
    <w:rsid w:val="001F2CF3"/>
    <w:rsid w:val="00212389"/>
    <w:rsid w:val="0021798E"/>
    <w:rsid w:val="00220027"/>
    <w:rsid w:val="00225B25"/>
    <w:rsid w:val="0023257E"/>
    <w:rsid w:val="002414D5"/>
    <w:rsid w:val="00266945"/>
    <w:rsid w:val="00266947"/>
    <w:rsid w:val="00270C03"/>
    <w:rsid w:val="002815C2"/>
    <w:rsid w:val="002B2DBA"/>
    <w:rsid w:val="002B3BB0"/>
    <w:rsid w:val="002C392D"/>
    <w:rsid w:val="002C50E1"/>
    <w:rsid w:val="002C5DBE"/>
    <w:rsid w:val="002C6432"/>
    <w:rsid w:val="002D05CF"/>
    <w:rsid w:val="002D1CDE"/>
    <w:rsid w:val="002D3213"/>
    <w:rsid w:val="002E1BCF"/>
    <w:rsid w:val="002E20BD"/>
    <w:rsid w:val="002E7766"/>
    <w:rsid w:val="00306BF4"/>
    <w:rsid w:val="003121AC"/>
    <w:rsid w:val="00317D51"/>
    <w:rsid w:val="00347DA6"/>
    <w:rsid w:val="0036204D"/>
    <w:rsid w:val="003659EF"/>
    <w:rsid w:val="0036662F"/>
    <w:rsid w:val="003674EE"/>
    <w:rsid w:val="003705B7"/>
    <w:rsid w:val="00372B84"/>
    <w:rsid w:val="0039002B"/>
    <w:rsid w:val="00390270"/>
    <w:rsid w:val="003B50A6"/>
    <w:rsid w:val="003C01DF"/>
    <w:rsid w:val="003C07EF"/>
    <w:rsid w:val="003E0590"/>
    <w:rsid w:val="003F174B"/>
    <w:rsid w:val="00403BB2"/>
    <w:rsid w:val="0043128C"/>
    <w:rsid w:val="00442B6F"/>
    <w:rsid w:val="00446973"/>
    <w:rsid w:val="00447CE5"/>
    <w:rsid w:val="0045003A"/>
    <w:rsid w:val="00454565"/>
    <w:rsid w:val="00465228"/>
    <w:rsid w:val="004738E9"/>
    <w:rsid w:val="004772D4"/>
    <w:rsid w:val="004931F0"/>
    <w:rsid w:val="0049737C"/>
    <w:rsid w:val="004A3B30"/>
    <w:rsid w:val="004C0B84"/>
    <w:rsid w:val="004C1CE2"/>
    <w:rsid w:val="004D20D1"/>
    <w:rsid w:val="004D3FBC"/>
    <w:rsid w:val="004E401D"/>
    <w:rsid w:val="004E744D"/>
    <w:rsid w:val="004F5C78"/>
    <w:rsid w:val="0050535E"/>
    <w:rsid w:val="005061DA"/>
    <w:rsid w:val="00507DAE"/>
    <w:rsid w:val="00527A29"/>
    <w:rsid w:val="00556A22"/>
    <w:rsid w:val="005571C9"/>
    <w:rsid w:val="0056552C"/>
    <w:rsid w:val="005A060C"/>
    <w:rsid w:val="005C1375"/>
    <w:rsid w:val="005D72F0"/>
    <w:rsid w:val="005E67DB"/>
    <w:rsid w:val="00606E03"/>
    <w:rsid w:val="006106B0"/>
    <w:rsid w:val="006220B9"/>
    <w:rsid w:val="00640271"/>
    <w:rsid w:val="00650B4B"/>
    <w:rsid w:val="006527A3"/>
    <w:rsid w:val="00680C2F"/>
    <w:rsid w:val="00681240"/>
    <w:rsid w:val="00683C68"/>
    <w:rsid w:val="00684177"/>
    <w:rsid w:val="006843AF"/>
    <w:rsid w:val="006A15A7"/>
    <w:rsid w:val="006B4AB0"/>
    <w:rsid w:val="006B743B"/>
    <w:rsid w:val="006C01DD"/>
    <w:rsid w:val="006C336F"/>
    <w:rsid w:val="006E2E70"/>
    <w:rsid w:val="00735182"/>
    <w:rsid w:val="00741BB6"/>
    <w:rsid w:val="00744140"/>
    <w:rsid w:val="007446EA"/>
    <w:rsid w:val="00744A9F"/>
    <w:rsid w:val="007565E9"/>
    <w:rsid w:val="00762A77"/>
    <w:rsid w:val="00763D8A"/>
    <w:rsid w:val="00764B44"/>
    <w:rsid w:val="00770BA3"/>
    <w:rsid w:val="007A4EBF"/>
    <w:rsid w:val="007A7AB0"/>
    <w:rsid w:val="007B096C"/>
    <w:rsid w:val="007B275F"/>
    <w:rsid w:val="007B6A7F"/>
    <w:rsid w:val="007F3E18"/>
    <w:rsid w:val="00805933"/>
    <w:rsid w:val="008164E2"/>
    <w:rsid w:val="008364E8"/>
    <w:rsid w:val="0084462A"/>
    <w:rsid w:val="00845E99"/>
    <w:rsid w:val="00847288"/>
    <w:rsid w:val="00851DCA"/>
    <w:rsid w:val="00861424"/>
    <w:rsid w:val="0086161F"/>
    <w:rsid w:val="008652F6"/>
    <w:rsid w:val="008744ED"/>
    <w:rsid w:val="00885DDD"/>
    <w:rsid w:val="008941B5"/>
    <w:rsid w:val="008A3CF6"/>
    <w:rsid w:val="008A5090"/>
    <w:rsid w:val="008B6233"/>
    <w:rsid w:val="008B6554"/>
    <w:rsid w:val="008C7976"/>
    <w:rsid w:val="008D6F0B"/>
    <w:rsid w:val="008F1EEE"/>
    <w:rsid w:val="009024FD"/>
    <w:rsid w:val="00903198"/>
    <w:rsid w:val="00911CCD"/>
    <w:rsid w:val="009202A2"/>
    <w:rsid w:val="00922394"/>
    <w:rsid w:val="00941BF7"/>
    <w:rsid w:val="00944212"/>
    <w:rsid w:val="009579AB"/>
    <w:rsid w:val="009645F5"/>
    <w:rsid w:val="0096464E"/>
    <w:rsid w:val="0097125D"/>
    <w:rsid w:val="00982389"/>
    <w:rsid w:val="009874E5"/>
    <w:rsid w:val="00991D9E"/>
    <w:rsid w:val="009931D7"/>
    <w:rsid w:val="009A2CA3"/>
    <w:rsid w:val="009B024E"/>
    <w:rsid w:val="009E288A"/>
    <w:rsid w:val="00A04D67"/>
    <w:rsid w:val="00A14880"/>
    <w:rsid w:val="00A27C73"/>
    <w:rsid w:val="00A3575D"/>
    <w:rsid w:val="00A376BF"/>
    <w:rsid w:val="00A554A9"/>
    <w:rsid w:val="00A55569"/>
    <w:rsid w:val="00A734DB"/>
    <w:rsid w:val="00A81C0D"/>
    <w:rsid w:val="00A95BCB"/>
    <w:rsid w:val="00A97318"/>
    <w:rsid w:val="00A979D7"/>
    <w:rsid w:val="00AA6A56"/>
    <w:rsid w:val="00AB6573"/>
    <w:rsid w:val="00AC07C4"/>
    <w:rsid w:val="00AC631C"/>
    <w:rsid w:val="00AC69F4"/>
    <w:rsid w:val="00AD3895"/>
    <w:rsid w:val="00AF4A2F"/>
    <w:rsid w:val="00AF5582"/>
    <w:rsid w:val="00B04848"/>
    <w:rsid w:val="00B11914"/>
    <w:rsid w:val="00B22257"/>
    <w:rsid w:val="00B63119"/>
    <w:rsid w:val="00B6369A"/>
    <w:rsid w:val="00B948EB"/>
    <w:rsid w:val="00C0513B"/>
    <w:rsid w:val="00C106E5"/>
    <w:rsid w:val="00C308D4"/>
    <w:rsid w:val="00C3097B"/>
    <w:rsid w:val="00C66093"/>
    <w:rsid w:val="00C6765B"/>
    <w:rsid w:val="00C71F0A"/>
    <w:rsid w:val="00C75750"/>
    <w:rsid w:val="00C84161"/>
    <w:rsid w:val="00C93488"/>
    <w:rsid w:val="00CA13A8"/>
    <w:rsid w:val="00CA5E3A"/>
    <w:rsid w:val="00CD15B6"/>
    <w:rsid w:val="00CD560D"/>
    <w:rsid w:val="00CE192F"/>
    <w:rsid w:val="00CE30C5"/>
    <w:rsid w:val="00CF0BC3"/>
    <w:rsid w:val="00D129C5"/>
    <w:rsid w:val="00D174ED"/>
    <w:rsid w:val="00D2233F"/>
    <w:rsid w:val="00D4391B"/>
    <w:rsid w:val="00D504BF"/>
    <w:rsid w:val="00D67852"/>
    <w:rsid w:val="00D81B37"/>
    <w:rsid w:val="00D92D65"/>
    <w:rsid w:val="00D961C0"/>
    <w:rsid w:val="00DA03BC"/>
    <w:rsid w:val="00DA6584"/>
    <w:rsid w:val="00DB4D3B"/>
    <w:rsid w:val="00DC686E"/>
    <w:rsid w:val="00DD0C53"/>
    <w:rsid w:val="00DE7845"/>
    <w:rsid w:val="00DF6EDD"/>
    <w:rsid w:val="00E01E68"/>
    <w:rsid w:val="00E05F54"/>
    <w:rsid w:val="00E20F94"/>
    <w:rsid w:val="00E231CA"/>
    <w:rsid w:val="00E30FB9"/>
    <w:rsid w:val="00E33A73"/>
    <w:rsid w:val="00E53870"/>
    <w:rsid w:val="00E82B2F"/>
    <w:rsid w:val="00E87BB8"/>
    <w:rsid w:val="00E91008"/>
    <w:rsid w:val="00E93924"/>
    <w:rsid w:val="00EA28E2"/>
    <w:rsid w:val="00EB0473"/>
    <w:rsid w:val="00EB0684"/>
    <w:rsid w:val="00EB0DE8"/>
    <w:rsid w:val="00EB7046"/>
    <w:rsid w:val="00EC2D51"/>
    <w:rsid w:val="00EC7FF5"/>
    <w:rsid w:val="00EF57AE"/>
    <w:rsid w:val="00F00373"/>
    <w:rsid w:val="00F03EFF"/>
    <w:rsid w:val="00F16CE4"/>
    <w:rsid w:val="00F21206"/>
    <w:rsid w:val="00F26B33"/>
    <w:rsid w:val="00F304EF"/>
    <w:rsid w:val="00F32796"/>
    <w:rsid w:val="00F46D38"/>
    <w:rsid w:val="00F777CF"/>
    <w:rsid w:val="00F91B2A"/>
    <w:rsid w:val="00F93BEB"/>
    <w:rsid w:val="00FB228B"/>
    <w:rsid w:val="00FB54BF"/>
    <w:rsid w:val="00FB6431"/>
    <w:rsid w:val="00FC1397"/>
    <w:rsid w:val="00FC2588"/>
    <w:rsid w:val="00FD2DBC"/>
    <w:rsid w:val="00FE35DF"/>
    <w:rsid w:val="00FE7931"/>
    <w:rsid w:val="00FF1C72"/>
    <w:rsid w:val="00FF6B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0B94D0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uiPriority w:val="9"/>
    <w:unhideWhenUsed/>
    <w:qFormat/>
    <w:locked/>
    <w:rsid w:val="00DB4D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styleId="Emphasis">
    <w:name w:val="Emphasis"/>
    <w:basedOn w:val="DefaultParagraphFont"/>
    <w:uiPriority w:val="20"/>
    <w:qFormat/>
    <w:locked/>
    <w:rsid w:val="0084462A"/>
    <w:rPr>
      <w:i/>
      <w:iCs/>
    </w:rPr>
  </w:style>
  <w:style w:type="character" w:customStyle="1" w:styleId="Heading3Char">
    <w:name w:val="Heading 3 Char"/>
    <w:basedOn w:val="DefaultParagraphFont"/>
    <w:link w:val="Heading3"/>
    <w:uiPriority w:val="9"/>
    <w:rsid w:val="00DB4D3B"/>
    <w:rPr>
      <w:rFonts w:asciiTheme="majorHAnsi" w:eastAsiaTheme="majorEastAsia" w:hAnsiTheme="majorHAnsi" w:cstheme="majorBidi"/>
      <w:color w:val="243F60" w:themeColor="accent1" w:themeShade="7F"/>
      <w:sz w:val="24"/>
      <w:szCs w:val="24"/>
    </w:rPr>
  </w:style>
  <w:style w:type="paragraph" w:customStyle="1" w:styleId="msonormal0">
    <w:name w:val="msonormal"/>
    <w:basedOn w:val="Normal"/>
    <w:rsid w:val="005061DA"/>
    <w:pPr>
      <w:spacing w:before="100" w:beforeAutospacing="1" w:after="100" w:afterAutospacing="1" w:line="240" w:lineRule="auto"/>
    </w:pPr>
    <w:rPr>
      <w:rFonts w:ascii="Times New Roman" w:eastAsia="Times New Roman" w:hAnsi="Times New Roman"/>
      <w:sz w:val="24"/>
      <w:szCs w:val="24"/>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63987">
      <w:bodyDiv w:val="1"/>
      <w:marLeft w:val="0"/>
      <w:marRight w:val="0"/>
      <w:marTop w:val="0"/>
      <w:marBottom w:val="0"/>
      <w:divBdr>
        <w:top w:val="none" w:sz="0" w:space="0" w:color="auto"/>
        <w:left w:val="none" w:sz="0" w:space="0" w:color="auto"/>
        <w:bottom w:val="none" w:sz="0" w:space="0" w:color="auto"/>
        <w:right w:val="none" w:sz="0" w:space="0" w:color="auto"/>
      </w:divBdr>
    </w:div>
    <w:div w:id="51318103">
      <w:bodyDiv w:val="1"/>
      <w:marLeft w:val="0"/>
      <w:marRight w:val="0"/>
      <w:marTop w:val="0"/>
      <w:marBottom w:val="0"/>
      <w:divBdr>
        <w:top w:val="none" w:sz="0" w:space="0" w:color="auto"/>
        <w:left w:val="none" w:sz="0" w:space="0" w:color="auto"/>
        <w:bottom w:val="none" w:sz="0" w:space="0" w:color="auto"/>
        <w:right w:val="none" w:sz="0" w:space="0" w:color="auto"/>
      </w:divBdr>
    </w:div>
    <w:div w:id="52432753">
      <w:bodyDiv w:val="1"/>
      <w:marLeft w:val="0"/>
      <w:marRight w:val="0"/>
      <w:marTop w:val="0"/>
      <w:marBottom w:val="0"/>
      <w:divBdr>
        <w:top w:val="none" w:sz="0" w:space="0" w:color="auto"/>
        <w:left w:val="none" w:sz="0" w:space="0" w:color="auto"/>
        <w:bottom w:val="none" w:sz="0" w:space="0" w:color="auto"/>
        <w:right w:val="none" w:sz="0" w:space="0" w:color="auto"/>
      </w:divBdr>
    </w:div>
    <w:div w:id="71850753">
      <w:bodyDiv w:val="1"/>
      <w:marLeft w:val="0"/>
      <w:marRight w:val="0"/>
      <w:marTop w:val="0"/>
      <w:marBottom w:val="0"/>
      <w:divBdr>
        <w:top w:val="none" w:sz="0" w:space="0" w:color="auto"/>
        <w:left w:val="none" w:sz="0" w:space="0" w:color="auto"/>
        <w:bottom w:val="none" w:sz="0" w:space="0" w:color="auto"/>
        <w:right w:val="none" w:sz="0" w:space="0" w:color="auto"/>
      </w:divBdr>
    </w:div>
    <w:div w:id="73475352">
      <w:bodyDiv w:val="1"/>
      <w:marLeft w:val="0"/>
      <w:marRight w:val="0"/>
      <w:marTop w:val="0"/>
      <w:marBottom w:val="0"/>
      <w:divBdr>
        <w:top w:val="none" w:sz="0" w:space="0" w:color="auto"/>
        <w:left w:val="none" w:sz="0" w:space="0" w:color="auto"/>
        <w:bottom w:val="none" w:sz="0" w:space="0" w:color="auto"/>
        <w:right w:val="none" w:sz="0" w:space="0" w:color="auto"/>
      </w:divBdr>
    </w:div>
    <w:div w:id="77556837">
      <w:bodyDiv w:val="1"/>
      <w:marLeft w:val="0"/>
      <w:marRight w:val="0"/>
      <w:marTop w:val="0"/>
      <w:marBottom w:val="0"/>
      <w:divBdr>
        <w:top w:val="none" w:sz="0" w:space="0" w:color="auto"/>
        <w:left w:val="none" w:sz="0" w:space="0" w:color="auto"/>
        <w:bottom w:val="none" w:sz="0" w:space="0" w:color="auto"/>
        <w:right w:val="none" w:sz="0" w:space="0" w:color="auto"/>
      </w:divBdr>
    </w:div>
    <w:div w:id="83187034">
      <w:bodyDiv w:val="1"/>
      <w:marLeft w:val="0"/>
      <w:marRight w:val="0"/>
      <w:marTop w:val="0"/>
      <w:marBottom w:val="0"/>
      <w:divBdr>
        <w:top w:val="none" w:sz="0" w:space="0" w:color="auto"/>
        <w:left w:val="none" w:sz="0" w:space="0" w:color="auto"/>
        <w:bottom w:val="none" w:sz="0" w:space="0" w:color="auto"/>
        <w:right w:val="none" w:sz="0" w:space="0" w:color="auto"/>
      </w:divBdr>
    </w:div>
    <w:div w:id="87509927">
      <w:bodyDiv w:val="1"/>
      <w:marLeft w:val="0"/>
      <w:marRight w:val="0"/>
      <w:marTop w:val="0"/>
      <w:marBottom w:val="0"/>
      <w:divBdr>
        <w:top w:val="none" w:sz="0" w:space="0" w:color="auto"/>
        <w:left w:val="none" w:sz="0" w:space="0" w:color="auto"/>
        <w:bottom w:val="none" w:sz="0" w:space="0" w:color="auto"/>
        <w:right w:val="none" w:sz="0" w:space="0" w:color="auto"/>
      </w:divBdr>
    </w:div>
    <w:div w:id="90973629">
      <w:bodyDiv w:val="1"/>
      <w:marLeft w:val="0"/>
      <w:marRight w:val="0"/>
      <w:marTop w:val="0"/>
      <w:marBottom w:val="0"/>
      <w:divBdr>
        <w:top w:val="none" w:sz="0" w:space="0" w:color="auto"/>
        <w:left w:val="none" w:sz="0" w:space="0" w:color="auto"/>
        <w:bottom w:val="none" w:sz="0" w:space="0" w:color="auto"/>
        <w:right w:val="none" w:sz="0" w:space="0" w:color="auto"/>
      </w:divBdr>
    </w:div>
    <w:div w:id="118962132">
      <w:bodyDiv w:val="1"/>
      <w:marLeft w:val="0"/>
      <w:marRight w:val="0"/>
      <w:marTop w:val="0"/>
      <w:marBottom w:val="0"/>
      <w:divBdr>
        <w:top w:val="none" w:sz="0" w:space="0" w:color="auto"/>
        <w:left w:val="none" w:sz="0" w:space="0" w:color="auto"/>
        <w:bottom w:val="none" w:sz="0" w:space="0" w:color="auto"/>
        <w:right w:val="none" w:sz="0" w:space="0" w:color="auto"/>
      </w:divBdr>
    </w:div>
    <w:div w:id="129172780">
      <w:bodyDiv w:val="1"/>
      <w:marLeft w:val="0"/>
      <w:marRight w:val="0"/>
      <w:marTop w:val="0"/>
      <w:marBottom w:val="0"/>
      <w:divBdr>
        <w:top w:val="none" w:sz="0" w:space="0" w:color="auto"/>
        <w:left w:val="none" w:sz="0" w:space="0" w:color="auto"/>
        <w:bottom w:val="none" w:sz="0" w:space="0" w:color="auto"/>
        <w:right w:val="none" w:sz="0" w:space="0" w:color="auto"/>
      </w:divBdr>
    </w:div>
    <w:div w:id="147865500">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56851340">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11163101">
      <w:bodyDiv w:val="1"/>
      <w:marLeft w:val="0"/>
      <w:marRight w:val="0"/>
      <w:marTop w:val="0"/>
      <w:marBottom w:val="0"/>
      <w:divBdr>
        <w:top w:val="none" w:sz="0" w:space="0" w:color="auto"/>
        <w:left w:val="none" w:sz="0" w:space="0" w:color="auto"/>
        <w:bottom w:val="none" w:sz="0" w:space="0" w:color="auto"/>
        <w:right w:val="none" w:sz="0" w:space="0" w:color="auto"/>
      </w:divBdr>
    </w:div>
    <w:div w:id="252595468">
      <w:bodyDiv w:val="1"/>
      <w:marLeft w:val="0"/>
      <w:marRight w:val="0"/>
      <w:marTop w:val="0"/>
      <w:marBottom w:val="0"/>
      <w:divBdr>
        <w:top w:val="none" w:sz="0" w:space="0" w:color="auto"/>
        <w:left w:val="none" w:sz="0" w:space="0" w:color="auto"/>
        <w:bottom w:val="none" w:sz="0" w:space="0" w:color="auto"/>
        <w:right w:val="none" w:sz="0" w:space="0" w:color="auto"/>
      </w:divBdr>
      <w:divsChild>
        <w:div w:id="609632903">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265386109">
      <w:bodyDiv w:val="1"/>
      <w:marLeft w:val="0"/>
      <w:marRight w:val="0"/>
      <w:marTop w:val="0"/>
      <w:marBottom w:val="0"/>
      <w:divBdr>
        <w:top w:val="none" w:sz="0" w:space="0" w:color="auto"/>
        <w:left w:val="none" w:sz="0" w:space="0" w:color="auto"/>
        <w:bottom w:val="none" w:sz="0" w:space="0" w:color="auto"/>
        <w:right w:val="none" w:sz="0" w:space="0" w:color="auto"/>
      </w:divBdr>
    </w:div>
    <w:div w:id="308747925">
      <w:bodyDiv w:val="1"/>
      <w:marLeft w:val="0"/>
      <w:marRight w:val="0"/>
      <w:marTop w:val="0"/>
      <w:marBottom w:val="0"/>
      <w:divBdr>
        <w:top w:val="none" w:sz="0" w:space="0" w:color="auto"/>
        <w:left w:val="none" w:sz="0" w:space="0" w:color="auto"/>
        <w:bottom w:val="none" w:sz="0" w:space="0" w:color="auto"/>
        <w:right w:val="none" w:sz="0" w:space="0" w:color="auto"/>
      </w:divBdr>
    </w:div>
    <w:div w:id="314534351">
      <w:bodyDiv w:val="1"/>
      <w:marLeft w:val="0"/>
      <w:marRight w:val="0"/>
      <w:marTop w:val="0"/>
      <w:marBottom w:val="0"/>
      <w:divBdr>
        <w:top w:val="none" w:sz="0" w:space="0" w:color="auto"/>
        <w:left w:val="none" w:sz="0" w:space="0" w:color="auto"/>
        <w:bottom w:val="none" w:sz="0" w:space="0" w:color="auto"/>
        <w:right w:val="none" w:sz="0" w:space="0" w:color="auto"/>
      </w:divBdr>
    </w:div>
    <w:div w:id="316494851">
      <w:bodyDiv w:val="1"/>
      <w:marLeft w:val="0"/>
      <w:marRight w:val="0"/>
      <w:marTop w:val="0"/>
      <w:marBottom w:val="0"/>
      <w:divBdr>
        <w:top w:val="none" w:sz="0" w:space="0" w:color="auto"/>
        <w:left w:val="none" w:sz="0" w:space="0" w:color="auto"/>
        <w:bottom w:val="none" w:sz="0" w:space="0" w:color="auto"/>
        <w:right w:val="none" w:sz="0" w:space="0" w:color="auto"/>
      </w:divBdr>
    </w:div>
    <w:div w:id="333343677">
      <w:bodyDiv w:val="1"/>
      <w:marLeft w:val="0"/>
      <w:marRight w:val="0"/>
      <w:marTop w:val="0"/>
      <w:marBottom w:val="0"/>
      <w:divBdr>
        <w:top w:val="none" w:sz="0" w:space="0" w:color="auto"/>
        <w:left w:val="none" w:sz="0" w:space="0" w:color="auto"/>
        <w:bottom w:val="none" w:sz="0" w:space="0" w:color="auto"/>
        <w:right w:val="none" w:sz="0" w:space="0" w:color="auto"/>
      </w:divBdr>
    </w:div>
    <w:div w:id="335573625">
      <w:bodyDiv w:val="1"/>
      <w:marLeft w:val="0"/>
      <w:marRight w:val="0"/>
      <w:marTop w:val="0"/>
      <w:marBottom w:val="0"/>
      <w:divBdr>
        <w:top w:val="none" w:sz="0" w:space="0" w:color="auto"/>
        <w:left w:val="none" w:sz="0" w:space="0" w:color="auto"/>
        <w:bottom w:val="none" w:sz="0" w:space="0" w:color="auto"/>
        <w:right w:val="none" w:sz="0" w:space="0" w:color="auto"/>
      </w:divBdr>
    </w:div>
    <w:div w:id="337733775">
      <w:bodyDiv w:val="1"/>
      <w:marLeft w:val="0"/>
      <w:marRight w:val="0"/>
      <w:marTop w:val="0"/>
      <w:marBottom w:val="0"/>
      <w:divBdr>
        <w:top w:val="none" w:sz="0" w:space="0" w:color="auto"/>
        <w:left w:val="none" w:sz="0" w:space="0" w:color="auto"/>
        <w:bottom w:val="none" w:sz="0" w:space="0" w:color="auto"/>
        <w:right w:val="none" w:sz="0" w:space="0" w:color="auto"/>
      </w:divBdr>
    </w:div>
    <w:div w:id="340593236">
      <w:bodyDiv w:val="1"/>
      <w:marLeft w:val="0"/>
      <w:marRight w:val="0"/>
      <w:marTop w:val="0"/>
      <w:marBottom w:val="0"/>
      <w:divBdr>
        <w:top w:val="none" w:sz="0" w:space="0" w:color="auto"/>
        <w:left w:val="none" w:sz="0" w:space="0" w:color="auto"/>
        <w:bottom w:val="none" w:sz="0" w:space="0" w:color="auto"/>
        <w:right w:val="none" w:sz="0" w:space="0" w:color="auto"/>
      </w:divBdr>
    </w:div>
    <w:div w:id="364407224">
      <w:bodyDiv w:val="1"/>
      <w:marLeft w:val="0"/>
      <w:marRight w:val="0"/>
      <w:marTop w:val="0"/>
      <w:marBottom w:val="0"/>
      <w:divBdr>
        <w:top w:val="none" w:sz="0" w:space="0" w:color="auto"/>
        <w:left w:val="none" w:sz="0" w:space="0" w:color="auto"/>
        <w:bottom w:val="none" w:sz="0" w:space="0" w:color="auto"/>
        <w:right w:val="none" w:sz="0" w:space="0" w:color="auto"/>
      </w:divBdr>
    </w:div>
    <w:div w:id="369959890">
      <w:bodyDiv w:val="1"/>
      <w:marLeft w:val="0"/>
      <w:marRight w:val="0"/>
      <w:marTop w:val="0"/>
      <w:marBottom w:val="0"/>
      <w:divBdr>
        <w:top w:val="none" w:sz="0" w:space="0" w:color="auto"/>
        <w:left w:val="none" w:sz="0" w:space="0" w:color="auto"/>
        <w:bottom w:val="none" w:sz="0" w:space="0" w:color="auto"/>
        <w:right w:val="none" w:sz="0" w:space="0" w:color="auto"/>
      </w:divBdr>
    </w:div>
    <w:div w:id="382406488">
      <w:bodyDiv w:val="1"/>
      <w:marLeft w:val="0"/>
      <w:marRight w:val="0"/>
      <w:marTop w:val="0"/>
      <w:marBottom w:val="0"/>
      <w:divBdr>
        <w:top w:val="none" w:sz="0" w:space="0" w:color="auto"/>
        <w:left w:val="none" w:sz="0" w:space="0" w:color="auto"/>
        <w:bottom w:val="none" w:sz="0" w:space="0" w:color="auto"/>
        <w:right w:val="none" w:sz="0" w:space="0" w:color="auto"/>
      </w:divBdr>
      <w:divsChild>
        <w:div w:id="2042629200">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1441603600">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338236506">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393282930">
      <w:bodyDiv w:val="1"/>
      <w:marLeft w:val="0"/>
      <w:marRight w:val="0"/>
      <w:marTop w:val="0"/>
      <w:marBottom w:val="0"/>
      <w:divBdr>
        <w:top w:val="none" w:sz="0" w:space="0" w:color="auto"/>
        <w:left w:val="none" w:sz="0" w:space="0" w:color="auto"/>
        <w:bottom w:val="none" w:sz="0" w:space="0" w:color="auto"/>
        <w:right w:val="none" w:sz="0" w:space="0" w:color="auto"/>
      </w:divBdr>
    </w:div>
    <w:div w:id="404650151">
      <w:bodyDiv w:val="1"/>
      <w:marLeft w:val="0"/>
      <w:marRight w:val="0"/>
      <w:marTop w:val="0"/>
      <w:marBottom w:val="0"/>
      <w:divBdr>
        <w:top w:val="none" w:sz="0" w:space="0" w:color="auto"/>
        <w:left w:val="none" w:sz="0" w:space="0" w:color="auto"/>
        <w:bottom w:val="none" w:sz="0" w:space="0" w:color="auto"/>
        <w:right w:val="none" w:sz="0" w:space="0" w:color="auto"/>
      </w:divBdr>
    </w:div>
    <w:div w:id="407962365">
      <w:bodyDiv w:val="1"/>
      <w:marLeft w:val="0"/>
      <w:marRight w:val="0"/>
      <w:marTop w:val="0"/>
      <w:marBottom w:val="0"/>
      <w:divBdr>
        <w:top w:val="none" w:sz="0" w:space="0" w:color="auto"/>
        <w:left w:val="none" w:sz="0" w:space="0" w:color="auto"/>
        <w:bottom w:val="none" w:sz="0" w:space="0" w:color="auto"/>
        <w:right w:val="none" w:sz="0" w:space="0" w:color="auto"/>
      </w:divBdr>
    </w:div>
    <w:div w:id="485708774">
      <w:bodyDiv w:val="1"/>
      <w:marLeft w:val="0"/>
      <w:marRight w:val="0"/>
      <w:marTop w:val="0"/>
      <w:marBottom w:val="0"/>
      <w:divBdr>
        <w:top w:val="none" w:sz="0" w:space="0" w:color="auto"/>
        <w:left w:val="none" w:sz="0" w:space="0" w:color="auto"/>
        <w:bottom w:val="none" w:sz="0" w:space="0" w:color="auto"/>
        <w:right w:val="none" w:sz="0" w:space="0" w:color="auto"/>
      </w:divBdr>
    </w:div>
    <w:div w:id="487215523">
      <w:bodyDiv w:val="1"/>
      <w:marLeft w:val="0"/>
      <w:marRight w:val="0"/>
      <w:marTop w:val="0"/>
      <w:marBottom w:val="0"/>
      <w:divBdr>
        <w:top w:val="none" w:sz="0" w:space="0" w:color="auto"/>
        <w:left w:val="none" w:sz="0" w:space="0" w:color="auto"/>
        <w:bottom w:val="none" w:sz="0" w:space="0" w:color="auto"/>
        <w:right w:val="none" w:sz="0" w:space="0" w:color="auto"/>
      </w:divBdr>
      <w:divsChild>
        <w:div w:id="1694840658">
          <w:marLeft w:val="0"/>
          <w:marRight w:val="0"/>
          <w:marTop w:val="0"/>
          <w:marBottom w:val="0"/>
          <w:divBdr>
            <w:top w:val="none" w:sz="0" w:space="0" w:color="auto"/>
            <w:left w:val="none" w:sz="0" w:space="0" w:color="auto"/>
            <w:bottom w:val="none" w:sz="0" w:space="0" w:color="auto"/>
            <w:right w:val="none" w:sz="0" w:space="0" w:color="auto"/>
          </w:divBdr>
        </w:div>
        <w:div w:id="1612470406">
          <w:marLeft w:val="0"/>
          <w:marRight w:val="0"/>
          <w:marTop w:val="0"/>
          <w:marBottom w:val="0"/>
          <w:divBdr>
            <w:top w:val="none" w:sz="0" w:space="0" w:color="auto"/>
            <w:left w:val="none" w:sz="0" w:space="0" w:color="auto"/>
            <w:bottom w:val="none" w:sz="0" w:space="0" w:color="auto"/>
            <w:right w:val="none" w:sz="0" w:space="0" w:color="auto"/>
          </w:divBdr>
        </w:div>
        <w:div w:id="470947218">
          <w:marLeft w:val="0"/>
          <w:marRight w:val="0"/>
          <w:marTop w:val="0"/>
          <w:marBottom w:val="0"/>
          <w:divBdr>
            <w:top w:val="none" w:sz="0" w:space="0" w:color="auto"/>
            <w:left w:val="none" w:sz="0" w:space="0" w:color="auto"/>
            <w:bottom w:val="none" w:sz="0" w:space="0" w:color="auto"/>
            <w:right w:val="none" w:sz="0" w:space="0" w:color="auto"/>
          </w:divBdr>
        </w:div>
        <w:div w:id="53700795">
          <w:marLeft w:val="0"/>
          <w:marRight w:val="0"/>
          <w:marTop w:val="0"/>
          <w:marBottom w:val="0"/>
          <w:divBdr>
            <w:top w:val="none" w:sz="0" w:space="0" w:color="auto"/>
            <w:left w:val="none" w:sz="0" w:space="0" w:color="auto"/>
            <w:bottom w:val="none" w:sz="0" w:space="0" w:color="auto"/>
            <w:right w:val="none" w:sz="0" w:space="0" w:color="auto"/>
          </w:divBdr>
        </w:div>
        <w:div w:id="1966035417">
          <w:marLeft w:val="0"/>
          <w:marRight w:val="0"/>
          <w:marTop w:val="0"/>
          <w:marBottom w:val="0"/>
          <w:divBdr>
            <w:top w:val="none" w:sz="0" w:space="0" w:color="auto"/>
            <w:left w:val="none" w:sz="0" w:space="0" w:color="auto"/>
            <w:bottom w:val="none" w:sz="0" w:space="0" w:color="auto"/>
            <w:right w:val="none" w:sz="0" w:space="0" w:color="auto"/>
          </w:divBdr>
        </w:div>
        <w:div w:id="133914607">
          <w:marLeft w:val="0"/>
          <w:marRight w:val="0"/>
          <w:marTop w:val="0"/>
          <w:marBottom w:val="0"/>
          <w:divBdr>
            <w:top w:val="none" w:sz="0" w:space="0" w:color="auto"/>
            <w:left w:val="none" w:sz="0" w:space="0" w:color="auto"/>
            <w:bottom w:val="none" w:sz="0" w:space="0" w:color="auto"/>
            <w:right w:val="none" w:sz="0" w:space="0" w:color="auto"/>
          </w:divBdr>
        </w:div>
        <w:div w:id="2146968780">
          <w:marLeft w:val="0"/>
          <w:marRight w:val="0"/>
          <w:marTop w:val="0"/>
          <w:marBottom w:val="0"/>
          <w:divBdr>
            <w:top w:val="none" w:sz="0" w:space="0" w:color="auto"/>
            <w:left w:val="none" w:sz="0" w:space="0" w:color="auto"/>
            <w:bottom w:val="none" w:sz="0" w:space="0" w:color="auto"/>
            <w:right w:val="none" w:sz="0" w:space="0" w:color="auto"/>
          </w:divBdr>
        </w:div>
        <w:div w:id="886336240">
          <w:marLeft w:val="0"/>
          <w:marRight w:val="0"/>
          <w:marTop w:val="0"/>
          <w:marBottom w:val="0"/>
          <w:divBdr>
            <w:top w:val="none" w:sz="0" w:space="0" w:color="auto"/>
            <w:left w:val="none" w:sz="0" w:space="0" w:color="auto"/>
            <w:bottom w:val="none" w:sz="0" w:space="0" w:color="auto"/>
            <w:right w:val="none" w:sz="0" w:space="0" w:color="auto"/>
          </w:divBdr>
        </w:div>
        <w:div w:id="552695497">
          <w:marLeft w:val="0"/>
          <w:marRight w:val="0"/>
          <w:marTop w:val="0"/>
          <w:marBottom w:val="0"/>
          <w:divBdr>
            <w:top w:val="none" w:sz="0" w:space="0" w:color="auto"/>
            <w:left w:val="none" w:sz="0" w:space="0" w:color="auto"/>
            <w:bottom w:val="none" w:sz="0" w:space="0" w:color="auto"/>
            <w:right w:val="none" w:sz="0" w:space="0" w:color="auto"/>
          </w:divBdr>
        </w:div>
        <w:div w:id="769619635">
          <w:marLeft w:val="0"/>
          <w:marRight w:val="0"/>
          <w:marTop w:val="0"/>
          <w:marBottom w:val="0"/>
          <w:divBdr>
            <w:top w:val="none" w:sz="0" w:space="0" w:color="auto"/>
            <w:left w:val="none" w:sz="0" w:space="0" w:color="auto"/>
            <w:bottom w:val="none" w:sz="0" w:space="0" w:color="auto"/>
            <w:right w:val="none" w:sz="0" w:space="0" w:color="auto"/>
          </w:divBdr>
        </w:div>
        <w:div w:id="1369406726">
          <w:marLeft w:val="0"/>
          <w:marRight w:val="0"/>
          <w:marTop w:val="0"/>
          <w:marBottom w:val="0"/>
          <w:divBdr>
            <w:top w:val="none" w:sz="0" w:space="0" w:color="auto"/>
            <w:left w:val="none" w:sz="0" w:space="0" w:color="auto"/>
            <w:bottom w:val="none" w:sz="0" w:space="0" w:color="auto"/>
            <w:right w:val="none" w:sz="0" w:space="0" w:color="auto"/>
          </w:divBdr>
        </w:div>
        <w:div w:id="1818836349">
          <w:marLeft w:val="0"/>
          <w:marRight w:val="0"/>
          <w:marTop w:val="0"/>
          <w:marBottom w:val="0"/>
          <w:divBdr>
            <w:top w:val="none" w:sz="0" w:space="0" w:color="auto"/>
            <w:left w:val="none" w:sz="0" w:space="0" w:color="auto"/>
            <w:bottom w:val="none" w:sz="0" w:space="0" w:color="auto"/>
            <w:right w:val="none" w:sz="0" w:space="0" w:color="auto"/>
          </w:divBdr>
        </w:div>
        <w:div w:id="139152967">
          <w:marLeft w:val="0"/>
          <w:marRight w:val="0"/>
          <w:marTop w:val="0"/>
          <w:marBottom w:val="0"/>
          <w:divBdr>
            <w:top w:val="none" w:sz="0" w:space="0" w:color="auto"/>
            <w:left w:val="none" w:sz="0" w:space="0" w:color="auto"/>
            <w:bottom w:val="none" w:sz="0" w:space="0" w:color="auto"/>
            <w:right w:val="none" w:sz="0" w:space="0" w:color="auto"/>
          </w:divBdr>
        </w:div>
        <w:div w:id="676887109">
          <w:marLeft w:val="0"/>
          <w:marRight w:val="0"/>
          <w:marTop w:val="0"/>
          <w:marBottom w:val="0"/>
          <w:divBdr>
            <w:top w:val="none" w:sz="0" w:space="0" w:color="auto"/>
            <w:left w:val="none" w:sz="0" w:space="0" w:color="auto"/>
            <w:bottom w:val="none" w:sz="0" w:space="0" w:color="auto"/>
            <w:right w:val="none" w:sz="0" w:space="0" w:color="auto"/>
          </w:divBdr>
        </w:div>
        <w:div w:id="1418406678">
          <w:marLeft w:val="0"/>
          <w:marRight w:val="0"/>
          <w:marTop w:val="0"/>
          <w:marBottom w:val="0"/>
          <w:divBdr>
            <w:top w:val="none" w:sz="0" w:space="0" w:color="auto"/>
            <w:left w:val="none" w:sz="0" w:space="0" w:color="auto"/>
            <w:bottom w:val="none" w:sz="0" w:space="0" w:color="auto"/>
            <w:right w:val="none" w:sz="0" w:space="0" w:color="auto"/>
          </w:divBdr>
        </w:div>
        <w:div w:id="2122725593">
          <w:marLeft w:val="0"/>
          <w:marRight w:val="0"/>
          <w:marTop w:val="0"/>
          <w:marBottom w:val="0"/>
          <w:divBdr>
            <w:top w:val="none" w:sz="0" w:space="0" w:color="auto"/>
            <w:left w:val="none" w:sz="0" w:space="0" w:color="auto"/>
            <w:bottom w:val="none" w:sz="0" w:space="0" w:color="auto"/>
            <w:right w:val="none" w:sz="0" w:space="0" w:color="auto"/>
          </w:divBdr>
        </w:div>
        <w:div w:id="1856268003">
          <w:marLeft w:val="0"/>
          <w:marRight w:val="0"/>
          <w:marTop w:val="0"/>
          <w:marBottom w:val="0"/>
          <w:divBdr>
            <w:top w:val="none" w:sz="0" w:space="0" w:color="auto"/>
            <w:left w:val="none" w:sz="0" w:space="0" w:color="auto"/>
            <w:bottom w:val="none" w:sz="0" w:space="0" w:color="auto"/>
            <w:right w:val="none" w:sz="0" w:space="0" w:color="auto"/>
          </w:divBdr>
        </w:div>
        <w:div w:id="1141193396">
          <w:marLeft w:val="0"/>
          <w:marRight w:val="0"/>
          <w:marTop w:val="0"/>
          <w:marBottom w:val="0"/>
          <w:divBdr>
            <w:top w:val="none" w:sz="0" w:space="0" w:color="auto"/>
            <w:left w:val="none" w:sz="0" w:space="0" w:color="auto"/>
            <w:bottom w:val="none" w:sz="0" w:space="0" w:color="auto"/>
            <w:right w:val="none" w:sz="0" w:space="0" w:color="auto"/>
          </w:divBdr>
        </w:div>
        <w:div w:id="761800887">
          <w:marLeft w:val="0"/>
          <w:marRight w:val="0"/>
          <w:marTop w:val="0"/>
          <w:marBottom w:val="0"/>
          <w:divBdr>
            <w:top w:val="none" w:sz="0" w:space="0" w:color="auto"/>
            <w:left w:val="none" w:sz="0" w:space="0" w:color="auto"/>
            <w:bottom w:val="none" w:sz="0" w:space="0" w:color="auto"/>
            <w:right w:val="none" w:sz="0" w:space="0" w:color="auto"/>
          </w:divBdr>
        </w:div>
        <w:div w:id="2101557308">
          <w:marLeft w:val="0"/>
          <w:marRight w:val="0"/>
          <w:marTop w:val="0"/>
          <w:marBottom w:val="0"/>
          <w:divBdr>
            <w:top w:val="none" w:sz="0" w:space="0" w:color="auto"/>
            <w:left w:val="none" w:sz="0" w:space="0" w:color="auto"/>
            <w:bottom w:val="none" w:sz="0" w:space="0" w:color="auto"/>
            <w:right w:val="none" w:sz="0" w:space="0" w:color="auto"/>
          </w:divBdr>
        </w:div>
        <w:div w:id="1706831143">
          <w:marLeft w:val="0"/>
          <w:marRight w:val="0"/>
          <w:marTop w:val="0"/>
          <w:marBottom w:val="0"/>
          <w:divBdr>
            <w:top w:val="none" w:sz="0" w:space="0" w:color="auto"/>
            <w:left w:val="none" w:sz="0" w:space="0" w:color="auto"/>
            <w:bottom w:val="none" w:sz="0" w:space="0" w:color="auto"/>
            <w:right w:val="none" w:sz="0" w:space="0" w:color="auto"/>
          </w:divBdr>
        </w:div>
        <w:div w:id="1081678393">
          <w:marLeft w:val="0"/>
          <w:marRight w:val="0"/>
          <w:marTop w:val="0"/>
          <w:marBottom w:val="0"/>
          <w:divBdr>
            <w:top w:val="none" w:sz="0" w:space="0" w:color="auto"/>
            <w:left w:val="none" w:sz="0" w:space="0" w:color="auto"/>
            <w:bottom w:val="none" w:sz="0" w:space="0" w:color="auto"/>
            <w:right w:val="none" w:sz="0" w:space="0" w:color="auto"/>
          </w:divBdr>
        </w:div>
        <w:div w:id="473453662">
          <w:marLeft w:val="0"/>
          <w:marRight w:val="0"/>
          <w:marTop w:val="0"/>
          <w:marBottom w:val="0"/>
          <w:divBdr>
            <w:top w:val="none" w:sz="0" w:space="0" w:color="auto"/>
            <w:left w:val="none" w:sz="0" w:space="0" w:color="auto"/>
            <w:bottom w:val="none" w:sz="0" w:space="0" w:color="auto"/>
            <w:right w:val="none" w:sz="0" w:space="0" w:color="auto"/>
          </w:divBdr>
        </w:div>
        <w:div w:id="1010110520">
          <w:marLeft w:val="0"/>
          <w:marRight w:val="0"/>
          <w:marTop w:val="0"/>
          <w:marBottom w:val="0"/>
          <w:divBdr>
            <w:top w:val="none" w:sz="0" w:space="0" w:color="auto"/>
            <w:left w:val="none" w:sz="0" w:space="0" w:color="auto"/>
            <w:bottom w:val="none" w:sz="0" w:space="0" w:color="auto"/>
            <w:right w:val="none" w:sz="0" w:space="0" w:color="auto"/>
          </w:divBdr>
        </w:div>
        <w:div w:id="1275165166">
          <w:marLeft w:val="0"/>
          <w:marRight w:val="0"/>
          <w:marTop w:val="0"/>
          <w:marBottom w:val="0"/>
          <w:divBdr>
            <w:top w:val="none" w:sz="0" w:space="0" w:color="auto"/>
            <w:left w:val="none" w:sz="0" w:space="0" w:color="auto"/>
            <w:bottom w:val="none" w:sz="0" w:space="0" w:color="auto"/>
            <w:right w:val="none" w:sz="0" w:space="0" w:color="auto"/>
          </w:divBdr>
        </w:div>
        <w:div w:id="1299451384">
          <w:marLeft w:val="0"/>
          <w:marRight w:val="0"/>
          <w:marTop w:val="0"/>
          <w:marBottom w:val="0"/>
          <w:divBdr>
            <w:top w:val="none" w:sz="0" w:space="0" w:color="auto"/>
            <w:left w:val="none" w:sz="0" w:space="0" w:color="auto"/>
            <w:bottom w:val="none" w:sz="0" w:space="0" w:color="auto"/>
            <w:right w:val="none" w:sz="0" w:space="0" w:color="auto"/>
          </w:divBdr>
        </w:div>
        <w:div w:id="2079016857">
          <w:marLeft w:val="0"/>
          <w:marRight w:val="0"/>
          <w:marTop w:val="0"/>
          <w:marBottom w:val="0"/>
          <w:divBdr>
            <w:top w:val="none" w:sz="0" w:space="0" w:color="auto"/>
            <w:left w:val="none" w:sz="0" w:space="0" w:color="auto"/>
            <w:bottom w:val="none" w:sz="0" w:space="0" w:color="auto"/>
            <w:right w:val="none" w:sz="0" w:space="0" w:color="auto"/>
          </w:divBdr>
        </w:div>
        <w:div w:id="1498300690">
          <w:marLeft w:val="0"/>
          <w:marRight w:val="0"/>
          <w:marTop w:val="0"/>
          <w:marBottom w:val="0"/>
          <w:divBdr>
            <w:top w:val="none" w:sz="0" w:space="0" w:color="auto"/>
            <w:left w:val="none" w:sz="0" w:space="0" w:color="auto"/>
            <w:bottom w:val="none" w:sz="0" w:space="0" w:color="auto"/>
            <w:right w:val="none" w:sz="0" w:space="0" w:color="auto"/>
          </w:divBdr>
        </w:div>
        <w:div w:id="2108189118">
          <w:marLeft w:val="0"/>
          <w:marRight w:val="0"/>
          <w:marTop w:val="0"/>
          <w:marBottom w:val="0"/>
          <w:divBdr>
            <w:top w:val="none" w:sz="0" w:space="0" w:color="auto"/>
            <w:left w:val="none" w:sz="0" w:space="0" w:color="auto"/>
            <w:bottom w:val="none" w:sz="0" w:space="0" w:color="auto"/>
            <w:right w:val="none" w:sz="0" w:space="0" w:color="auto"/>
          </w:divBdr>
        </w:div>
        <w:div w:id="1427648073">
          <w:marLeft w:val="0"/>
          <w:marRight w:val="0"/>
          <w:marTop w:val="0"/>
          <w:marBottom w:val="0"/>
          <w:divBdr>
            <w:top w:val="none" w:sz="0" w:space="0" w:color="auto"/>
            <w:left w:val="none" w:sz="0" w:space="0" w:color="auto"/>
            <w:bottom w:val="none" w:sz="0" w:space="0" w:color="auto"/>
            <w:right w:val="none" w:sz="0" w:space="0" w:color="auto"/>
          </w:divBdr>
        </w:div>
        <w:div w:id="1036007462">
          <w:marLeft w:val="0"/>
          <w:marRight w:val="0"/>
          <w:marTop w:val="0"/>
          <w:marBottom w:val="0"/>
          <w:divBdr>
            <w:top w:val="none" w:sz="0" w:space="0" w:color="auto"/>
            <w:left w:val="none" w:sz="0" w:space="0" w:color="auto"/>
            <w:bottom w:val="none" w:sz="0" w:space="0" w:color="auto"/>
            <w:right w:val="none" w:sz="0" w:space="0" w:color="auto"/>
          </w:divBdr>
        </w:div>
        <w:div w:id="812060404">
          <w:marLeft w:val="0"/>
          <w:marRight w:val="0"/>
          <w:marTop w:val="0"/>
          <w:marBottom w:val="0"/>
          <w:divBdr>
            <w:top w:val="none" w:sz="0" w:space="0" w:color="auto"/>
            <w:left w:val="none" w:sz="0" w:space="0" w:color="auto"/>
            <w:bottom w:val="none" w:sz="0" w:space="0" w:color="auto"/>
            <w:right w:val="none" w:sz="0" w:space="0" w:color="auto"/>
          </w:divBdr>
        </w:div>
        <w:div w:id="554513527">
          <w:marLeft w:val="0"/>
          <w:marRight w:val="0"/>
          <w:marTop w:val="0"/>
          <w:marBottom w:val="0"/>
          <w:divBdr>
            <w:top w:val="none" w:sz="0" w:space="0" w:color="auto"/>
            <w:left w:val="none" w:sz="0" w:space="0" w:color="auto"/>
            <w:bottom w:val="none" w:sz="0" w:space="0" w:color="auto"/>
            <w:right w:val="none" w:sz="0" w:space="0" w:color="auto"/>
          </w:divBdr>
        </w:div>
        <w:div w:id="1673948583">
          <w:marLeft w:val="0"/>
          <w:marRight w:val="0"/>
          <w:marTop w:val="0"/>
          <w:marBottom w:val="0"/>
          <w:divBdr>
            <w:top w:val="none" w:sz="0" w:space="0" w:color="auto"/>
            <w:left w:val="none" w:sz="0" w:space="0" w:color="auto"/>
            <w:bottom w:val="none" w:sz="0" w:space="0" w:color="auto"/>
            <w:right w:val="none" w:sz="0" w:space="0" w:color="auto"/>
          </w:divBdr>
        </w:div>
        <w:div w:id="1094935752">
          <w:marLeft w:val="0"/>
          <w:marRight w:val="0"/>
          <w:marTop w:val="0"/>
          <w:marBottom w:val="0"/>
          <w:divBdr>
            <w:top w:val="none" w:sz="0" w:space="0" w:color="auto"/>
            <w:left w:val="none" w:sz="0" w:space="0" w:color="auto"/>
            <w:bottom w:val="none" w:sz="0" w:space="0" w:color="auto"/>
            <w:right w:val="none" w:sz="0" w:space="0" w:color="auto"/>
          </w:divBdr>
        </w:div>
        <w:div w:id="90324181">
          <w:marLeft w:val="0"/>
          <w:marRight w:val="0"/>
          <w:marTop w:val="0"/>
          <w:marBottom w:val="0"/>
          <w:divBdr>
            <w:top w:val="none" w:sz="0" w:space="0" w:color="auto"/>
            <w:left w:val="none" w:sz="0" w:space="0" w:color="auto"/>
            <w:bottom w:val="none" w:sz="0" w:space="0" w:color="auto"/>
            <w:right w:val="none" w:sz="0" w:space="0" w:color="auto"/>
          </w:divBdr>
        </w:div>
        <w:div w:id="1131091241">
          <w:marLeft w:val="0"/>
          <w:marRight w:val="0"/>
          <w:marTop w:val="0"/>
          <w:marBottom w:val="0"/>
          <w:divBdr>
            <w:top w:val="none" w:sz="0" w:space="0" w:color="auto"/>
            <w:left w:val="none" w:sz="0" w:space="0" w:color="auto"/>
            <w:bottom w:val="none" w:sz="0" w:space="0" w:color="auto"/>
            <w:right w:val="none" w:sz="0" w:space="0" w:color="auto"/>
          </w:divBdr>
        </w:div>
        <w:div w:id="1663318628">
          <w:marLeft w:val="0"/>
          <w:marRight w:val="0"/>
          <w:marTop w:val="0"/>
          <w:marBottom w:val="0"/>
          <w:divBdr>
            <w:top w:val="none" w:sz="0" w:space="0" w:color="auto"/>
            <w:left w:val="none" w:sz="0" w:space="0" w:color="auto"/>
            <w:bottom w:val="none" w:sz="0" w:space="0" w:color="auto"/>
            <w:right w:val="none" w:sz="0" w:space="0" w:color="auto"/>
          </w:divBdr>
        </w:div>
        <w:div w:id="663515669">
          <w:marLeft w:val="0"/>
          <w:marRight w:val="0"/>
          <w:marTop w:val="0"/>
          <w:marBottom w:val="0"/>
          <w:divBdr>
            <w:top w:val="none" w:sz="0" w:space="0" w:color="auto"/>
            <w:left w:val="none" w:sz="0" w:space="0" w:color="auto"/>
            <w:bottom w:val="none" w:sz="0" w:space="0" w:color="auto"/>
            <w:right w:val="none" w:sz="0" w:space="0" w:color="auto"/>
          </w:divBdr>
        </w:div>
        <w:div w:id="727191688">
          <w:marLeft w:val="0"/>
          <w:marRight w:val="0"/>
          <w:marTop w:val="0"/>
          <w:marBottom w:val="0"/>
          <w:divBdr>
            <w:top w:val="none" w:sz="0" w:space="0" w:color="auto"/>
            <w:left w:val="none" w:sz="0" w:space="0" w:color="auto"/>
            <w:bottom w:val="none" w:sz="0" w:space="0" w:color="auto"/>
            <w:right w:val="none" w:sz="0" w:space="0" w:color="auto"/>
          </w:divBdr>
        </w:div>
        <w:div w:id="855389573">
          <w:marLeft w:val="0"/>
          <w:marRight w:val="0"/>
          <w:marTop w:val="0"/>
          <w:marBottom w:val="0"/>
          <w:divBdr>
            <w:top w:val="none" w:sz="0" w:space="0" w:color="auto"/>
            <w:left w:val="none" w:sz="0" w:space="0" w:color="auto"/>
            <w:bottom w:val="none" w:sz="0" w:space="0" w:color="auto"/>
            <w:right w:val="none" w:sz="0" w:space="0" w:color="auto"/>
          </w:divBdr>
        </w:div>
        <w:div w:id="882257694">
          <w:marLeft w:val="0"/>
          <w:marRight w:val="0"/>
          <w:marTop w:val="0"/>
          <w:marBottom w:val="0"/>
          <w:divBdr>
            <w:top w:val="none" w:sz="0" w:space="0" w:color="auto"/>
            <w:left w:val="none" w:sz="0" w:space="0" w:color="auto"/>
            <w:bottom w:val="none" w:sz="0" w:space="0" w:color="auto"/>
            <w:right w:val="none" w:sz="0" w:space="0" w:color="auto"/>
          </w:divBdr>
        </w:div>
        <w:div w:id="578710582">
          <w:marLeft w:val="0"/>
          <w:marRight w:val="0"/>
          <w:marTop w:val="0"/>
          <w:marBottom w:val="0"/>
          <w:divBdr>
            <w:top w:val="none" w:sz="0" w:space="0" w:color="auto"/>
            <w:left w:val="none" w:sz="0" w:space="0" w:color="auto"/>
            <w:bottom w:val="none" w:sz="0" w:space="0" w:color="auto"/>
            <w:right w:val="none" w:sz="0" w:space="0" w:color="auto"/>
          </w:divBdr>
        </w:div>
        <w:div w:id="2027248405">
          <w:marLeft w:val="0"/>
          <w:marRight w:val="0"/>
          <w:marTop w:val="0"/>
          <w:marBottom w:val="0"/>
          <w:divBdr>
            <w:top w:val="none" w:sz="0" w:space="0" w:color="auto"/>
            <w:left w:val="none" w:sz="0" w:space="0" w:color="auto"/>
            <w:bottom w:val="none" w:sz="0" w:space="0" w:color="auto"/>
            <w:right w:val="none" w:sz="0" w:space="0" w:color="auto"/>
          </w:divBdr>
        </w:div>
        <w:div w:id="1156140928">
          <w:marLeft w:val="0"/>
          <w:marRight w:val="0"/>
          <w:marTop w:val="0"/>
          <w:marBottom w:val="0"/>
          <w:divBdr>
            <w:top w:val="none" w:sz="0" w:space="0" w:color="auto"/>
            <w:left w:val="none" w:sz="0" w:space="0" w:color="auto"/>
            <w:bottom w:val="none" w:sz="0" w:space="0" w:color="auto"/>
            <w:right w:val="none" w:sz="0" w:space="0" w:color="auto"/>
          </w:divBdr>
        </w:div>
        <w:div w:id="1897088004">
          <w:marLeft w:val="0"/>
          <w:marRight w:val="0"/>
          <w:marTop w:val="0"/>
          <w:marBottom w:val="0"/>
          <w:divBdr>
            <w:top w:val="none" w:sz="0" w:space="0" w:color="auto"/>
            <w:left w:val="none" w:sz="0" w:space="0" w:color="auto"/>
            <w:bottom w:val="none" w:sz="0" w:space="0" w:color="auto"/>
            <w:right w:val="none" w:sz="0" w:space="0" w:color="auto"/>
          </w:divBdr>
        </w:div>
        <w:div w:id="1637368376">
          <w:marLeft w:val="0"/>
          <w:marRight w:val="0"/>
          <w:marTop w:val="0"/>
          <w:marBottom w:val="0"/>
          <w:divBdr>
            <w:top w:val="none" w:sz="0" w:space="0" w:color="auto"/>
            <w:left w:val="none" w:sz="0" w:space="0" w:color="auto"/>
            <w:bottom w:val="none" w:sz="0" w:space="0" w:color="auto"/>
            <w:right w:val="none" w:sz="0" w:space="0" w:color="auto"/>
          </w:divBdr>
        </w:div>
        <w:div w:id="99104719">
          <w:marLeft w:val="0"/>
          <w:marRight w:val="0"/>
          <w:marTop w:val="0"/>
          <w:marBottom w:val="0"/>
          <w:divBdr>
            <w:top w:val="none" w:sz="0" w:space="0" w:color="auto"/>
            <w:left w:val="none" w:sz="0" w:space="0" w:color="auto"/>
            <w:bottom w:val="none" w:sz="0" w:space="0" w:color="auto"/>
            <w:right w:val="none" w:sz="0" w:space="0" w:color="auto"/>
          </w:divBdr>
        </w:div>
        <w:div w:id="240607626">
          <w:marLeft w:val="0"/>
          <w:marRight w:val="0"/>
          <w:marTop w:val="0"/>
          <w:marBottom w:val="0"/>
          <w:divBdr>
            <w:top w:val="none" w:sz="0" w:space="0" w:color="auto"/>
            <w:left w:val="none" w:sz="0" w:space="0" w:color="auto"/>
            <w:bottom w:val="none" w:sz="0" w:space="0" w:color="auto"/>
            <w:right w:val="none" w:sz="0" w:space="0" w:color="auto"/>
          </w:divBdr>
        </w:div>
        <w:div w:id="2108307915">
          <w:marLeft w:val="0"/>
          <w:marRight w:val="0"/>
          <w:marTop w:val="0"/>
          <w:marBottom w:val="0"/>
          <w:divBdr>
            <w:top w:val="none" w:sz="0" w:space="0" w:color="auto"/>
            <w:left w:val="none" w:sz="0" w:space="0" w:color="auto"/>
            <w:bottom w:val="none" w:sz="0" w:space="0" w:color="auto"/>
            <w:right w:val="none" w:sz="0" w:space="0" w:color="auto"/>
          </w:divBdr>
        </w:div>
        <w:div w:id="719982381">
          <w:marLeft w:val="0"/>
          <w:marRight w:val="0"/>
          <w:marTop w:val="0"/>
          <w:marBottom w:val="0"/>
          <w:divBdr>
            <w:top w:val="none" w:sz="0" w:space="0" w:color="auto"/>
            <w:left w:val="none" w:sz="0" w:space="0" w:color="auto"/>
            <w:bottom w:val="none" w:sz="0" w:space="0" w:color="auto"/>
            <w:right w:val="none" w:sz="0" w:space="0" w:color="auto"/>
          </w:divBdr>
        </w:div>
        <w:div w:id="1201019080">
          <w:marLeft w:val="0"/>
          <w:marRight w:val="0"/>
          <w:marTop w:val="0"/>
          <w:marBottom w:val="0"/>
          <w:divBdr>
            <w:top w:val="none" w:sz="0" w:space="0" w:color="auto"/>
            <w:left w:val="none" w:sz="0" w:space="0" w:color="auto"/>
            <w:bottom w:val="none" w:sz="0" w:space="0" w:color="auto"/>
            <w:right w:val="none" w:sz="0" w:space="0" w:color="auto"/>
          </w:divBdr>
        </w:div>
        <w:div w:id="793214083">
          <w:marLeft w:val="0"/>
          <w:marRight w:val="0"/>
          <w:marTop w:val="0"/>
          <w:marBottom w:val="0"/>
          <w:divBdr>
            <w:top w:val="none" w:sz="0" w:space="0" w:color="auto"/>
            <w:left w:val="none" w:sz="0" w:space="0" w:color="auto"/>
            <w:bottom w:val="none" w:sz="0" w:space="0" w:color="auto"/>
            <w:right w:val="none" w:sz="0" w:space="0" w:color="auto"/>
          </w:divBdr>
        </w:div>
        <w:div w:id="1210411483">
          <w:marLeft w:val="0"/>
          <w:marRight w:val="0"/>
          <w:marTop w:val="0"/>
          <w:marBottom w:val="0"/>
          <w:divBdr>
            <w:top w:val="none" w:sz="0" w:space="0" w:color="auto"/>
            <w:left w:val="none" w:sz="0" w:space="0" w:color="auto"/>
            <w:bottom w:val="none" w:sz="0" w:space="0" w:color="auto"/>
            <w:right w:val="none" w:sz="0" w:space="0" w:color="auto"/>
          </w:divBdr>
        </w:div>
        <w:div w:id="188229323">
          <w:marLeft w:val="0"/>
          <w:marRight w:val="0"/>
          <w:marTop w:val="0"/>
          <w:marBottom w:val="0"/>
          <w:divBdr>
            <w:top w:val="none" w:sz="0" w:space="0" w:color="auto"/>
            <w:left w:val="none" w:sz="0" w:space="0" w:color="auto"/>
            <w:bottom w:val="none" w:sz="0" w:space="0" w:color="auto"/>
            <w:right w:val="none" w:sz="0" w:space="0" w:color="auto"/>
          </w:divBdr>
        </w:div>
        <w:div w:id="1357387620">
          <w:marLeft w:val="0"/>
          <w:marRight w:val="0"/>
          <w:marTop w:val="0"/>
          <w:marBottom w:val="0"/>
          <w:divBdr>
            <w:top w:val="none" w:sz="0" w:space="0" w:color="auto"/>
            <w:left w:val="none" w:sz="0" w:space="0" w:color="auto"/>
            <w:bottom w:val="none" w:sz="0" w:space="0" w:color="auto"/>
            <w:right w:val="none" w:sz="0" w:space="0" w:color="auto"/>
          </w:divBdr>
        </w:div>
        <w:div w:id="1936210527">
          <w:marLeft w:val="0"/>
          <w:marRight w:val="0"/>
          <w:marTop w:val="0"/>
          <w:marBottom w:val="0"/>
          <w:divBdr>
            <w:top w:val="none" w:sz="0" w:space="0" w:color="auto"/>
            <w:left w:val="none" w:sz="0" w:space="0" w:color="auto"/>
            <w:bottom w:val="none" w:sz="0" w:space="0" w:color="auto"/>
            <w:right w:val="none" w:sz="0" w:space="0" w:color="auto"/>
          </w:divBdr>
        </w:div>
        <w:div w:id="1486236463">
          <w:marLeft w:val="0"/>
          <w:marRight w:val="0"/>
          <w:marTop w:val="0"/>
          <w:marBottom w:val="0"/>
          <w:divBdr>
            <w:top w:val="none" w:sz="0" w:space="0" w:color="auto"/>
            <w:left w:val="none" w:sz="0" w:space="0" w:color="auto"/>
            <w:bottom w:val="none" w:sz="0" w:space="0" w:color="auto"/>
            <w:right w:val="none" w:sz="0" w:space="0" w:color="auto"/>
          </w:divBdr>
        </w:div>
        <w:div w:id="1130707377">
          <w:marLeft w:val="0"/>
          <w:marRight w:val="0"/>
          <w:marTop w:val="0"/>
          <w:marBottom w:val="0"/>
          <w:divBdr>
            <w:top w:val="none" w:sz="0" w:space="0" w:color="auto"/>
            <w:left w:val="none" w:sz="0" w:space="0" w:color="auto"/>
            <w:bottom w:val="none" w:sz="0" w:space="0" w:color="auto"/>
            <w:right w:val="none" w:sz="0" w:space="0" w:color="auto"/>
          </w:divBdr>
        </w:div>
        <w:div w:id="1330527320">
          <w:marLeft w:val="0"/>
          <w:marRight w:val="0"/>
          <w:marTop w:val="0"/>
          <w:marBottom w:val="0"/>
          <w:divBdr>
            <w:top w:val="none" w:sz="0" w:space="0" w:color="auto"/>
            <w:left w:val="none" w:sz="0" w:space="0" w:color="auto"/>
            <w:bottom w:val="none" w:sz="0" w:space="0" w:color="auto"/>
            <w:right w:val="none" w:sz="0" w:space="0" w:color="auto"/>
          </w:divBdr>
        </w:div>
        <w:div w:id="77941509">
          <w:marLeft w:val="0"/>
          <w:marRight w:val="0"/>
          <w:marTop w:val="0"/>
          <w:marBottom w:val="0"/>
          <w:divBdr>
            <w:top w:val="none" w:sz="0" w:space="0" w:color="auto"/>
            <w:left w:val="none" w:sz="0" w:space="0" w:color="auto"/>
            <w:bottom w:val="none" w:sz="0" w:space="0" w:color="auto"/>
            <w:right w:val="none" w:sz="0" w:space="0" w:color="auto"/>
          </w:divBdr>
        </w:div>
        <w:div w:id="661543038">
          <w:marLeft w:val="0"/>
          <w:marRight w:val="0"/>
          <w:marTop w:val="0"/>
          <w:marBottom w:val="0"/>
          <w:divBdr>
            <w:top w:val="none" w:sz="0" w:space="0" w:color="auto"/>
            <w:left w:val="none" w:sz="0" w:space="0" w:color="auto"/>
            <w:bottom w:val="none" w:sz="0" w:space="0" w:color="auto"/>
            <w:right w:val="none" w:sz="0" w:space="0" w:color="auto"/>
          </w:divBdr>
        </w:div>
        <w:div w:id="99304609">
          <w:marLeft w:val="0"/>
          <w:marRight w:val="0"/>
          <w:marTop w:val="0"/>
          <w:marBottom w:val="0"/>
          <w:divBdr>
            <w:top w:val="none" w:sz="0" w:space="0" w:color="auto"/>
            <w:left w:val="none" w:sz="0" w:space="0" w:color="auto"/>
            <w:bottom w:val="none" w:sz="0" w:space="0" w:color="auto"/>
            <w:right w:val="none" w:sz="0" w:space="0" w:color="auto"/>
          </w:divBdr>
        </w:div>
        <w:div w:id="2137285665">
          <w:marLeft w:val="0"/>
          <w:marRight w:val="0"/>
          <w:marTop w:val="0"/>
          <w:marBottom w:val="0"/>
          <w:divBdr>
            <w:top w:val="none" w:sz="0" w:space="0" w:color="auto"/>
            <w:left w:val="none" w:sz="0" w:space="0" w:color="auto"/>
            <w:bottom w:val="none" w:sz="0" w:space="0" w:color="auto"/>
            <w:right w:val="none" w:sz="0" w:space="0" w:color="auto"/>
          </w:divBdr>
        </w:div>
        <w:div w:id="2043362432">
          <w:marLeft w:val="0"/>
          <w:marRight w:val="0"/>
          <w:marTop w:val="0"/>
          <w:marBottom w:val="0"/>
          <w:divBdr>
            <w:top w:val="none" w:sz="0" w:space="0" w:color="auto"/>
            <w:left w:val="none" w:sz="0" w:space="0" w:color="auto"/>
            <w:bottom w:val="none" w:sz="0" w:space="0" w:color="auto"/>
            <w:right w:val="none" w:sz="0" w:space="0" w:color="auto"/>
          </w:divBdr>
        </w:div>
        <w:div w:id="84569939">
          <w:marLeft w:val="0"/>
          <w:marRight w:val="0"/>
          <w:marTop w:val="0"/>
          <w:marBottom w:val="0"/>
          <w:divBdr>
            <w:top w:val="none" w:sz="0" w:space="0" w:color="auto"/>
            <w:left w:val="none" w:sz="0" w:space="0" w:color="auto"/>
            <w:bottom w:val="none" w:sz="0" w:space="0" w:color="auto"/>
            <w:right w:val="none" w:sz="0" w:space="0" w:color="auto"/>
          </w:divBdr>
        </w:div>
        <w:div w:id="1729259277">
          <w:marLeft w:val="0"/>
          <w:marRight w:val="0"/>
          <w:marTop w:val="0"/>
          <w:marBottom w:val="0"/>
          <w:divBdr>
            <w:top w:val="none" w:sz="0" w:space="0" w:color="auto"/>
            <w:left w:val="none" w:sz="0" w:space="0" w:color="auto"/>
            <w:bottom w:val="none" w:sz="0" w:space="0" w:color="auto"/>
            <w:right w:val="none" w:sz="0" w:space="0" w:color="auto"/>
          </w:divBdr>
        </w:div>
        <w:div w:id="48307430">
          <w:marLeft w:val="0"/>
          <w:marRight w:val="0"/>
          <w:marTop w:val="0"/>
          <w:marBottom w:val="0"/>
          <w:divBdr>
            <w:top w:val="none" w:sz="0" w:space="0" w:color="auto"/>
            <w:left w:val="none" w:sz="0" w:space="0" w:color="auto"/>
            <w:bottom w:val="none" w:sz="0" w:space="0" w:color="auto"/>
            <w:right w:val="none" w:sz="0" w:space="0" w:color="auto"/>
          </w:divBdr>
        </w:div>
        <w:div w:id="801390129">
          <w:marLeft w:val="0"/>
          <w:marRight w:val="0"/>
          <w:marTop w:val="0"/>
          <w:marBottom w:val="0"/>
          <w:divBdr>
            <w:top w:val="none" w:sz="0" w:space="0" w:color="auto"/>
            <w:left w:val="none" w:sz="0" w:space="0" w:color="auto"/>
            <w:bottom w:val="none" w:sz="0" w:space="0" w:color="auto"/>
            <w:right w:val="none" w:sz="0" w:space="0" w:color="auto"/>
          </w:divBdr>
        </w:div>
        <w:div w:id="2144732585">
          <w:marLeft w:val="0"/>
          <w:marRight w:val="0"/>
          <w:marTop w:val="0"/>
          <w:marBottom w:val="0"/>
          <w:divBdr>
            <w:top w:val="none" w:sz="0" w:space="0" w:color="auto"/>
            <w:left w:val="none" w:sz="0" w:space="0" w:color="auto"/>
            <w:bottom w:val="none" w:sz="0" w:space="0" w:color="auto"/>
            <w:right w:val="none" w:sz="0" w:space="0" w:color="auto"/>
          </w:divBdr>
        </w:div>
        <w:div w:id="813256944">
          <w:marLeft w:val="0"/>
          <w:marRight w:val="0"/>
          <w:marTop w:val="0"/>
          <w:marBottom w:val="0"/>
          <w:divBdr>
            <w:top w:val="none" w:sz="0" w:space="0" w:color="auto"/>
            <w:left w:val="none" w:sz="0" w:space="0" w:color="auto"/>
            <w:bottom w:val="none" w:sz="0" w:space="0" w:color="auto"/>
            <w:right w:val="none" w:sz="0" w:space="0" w:color="auto"/>
          </w:divBdr>
        </w:div>
        <w:div w:id="404767890">
          <w:marLeft w:val="0"/>
          <w:marRight w:val="0"/>
          <w:marTop w:val="0"/>
          <w:marBottom w:val="0"/>
          <w:divBdr>
            <w:top w:val="none" w:sz="0" w:space="0" w:color="auto"/>
            <w:left w:val="none" w:sz="0" w:space="0" w:color="auto"/>
            <w:bottom w:val="none" w:sz="0" w:space="0" w:color="auto"/>
            <w:right w:val="none" w:sz="0" w:space="0" w:color="auto"/>
          </w:divBdr>
        </w:div>
        <w:div w:id="974020458">
          <w:marLeft w:val="0"/>
          <w:marRight w:val="0"/>
          <w:marTop w:val="0"/>
          <w:marBottom w:val="0"/>
          <w:divBdr>
            <w:top w:val="none" w:sz="0" w:space="0" w:color="auto"/>
            <w:left w:val="none" w:sz="0" w:space="0" w:color="auto"/>
            <w:bottom w:val="none" w:sz="0" w:space="0" w:color="auto"/>
            <w:right w:val="none" w:sz="0" w:space="0" w:color="auto"/>
          </w:divBdr>
        </w:div>
        <w:div w:id="2132018628">
          <w:marLeft w:val="0"/>
          <w:marRight w:val="0"/>
          <w:marTop w:val="0"/>
          <w:marBottom w:val="0"/>
          <w:divBdr>
            <w:top w:val="none" w:sz="0" w:space="0" w:color="auto"/>
            <w:left w:val="none" w:sz="0" w:space="0" w:color="auto"/>
            <w:bottom w:val="none" w:sz="0" w:space="0" w:color="auto"/>
            <w:right w:val="none" w:sz="0" w:space="0" w:color="auto"/>
          </w:divBdr>
        </w:div>
        <w:div w:id="1105226490">
          <w:marLeft w:val="0"/>
          <w:marRight w:val="0"/>
          <w:marTop w:val="0"/>
          <w:marBottom w:val="0"/>
          <w:divBdr>
            <w:top w:val="none" w:sz="0" w:space="0" w:color="auto"/>
            <w:left w:val="none" w:sz="0" w:space="0" w:color="auto"/>
            <w:bottom w:val="none" w:sz="0" w:space="0" w:color="auto"/>
            <w:right w:val="none" w:sz="0" w:space="0" w:color="auto"/>
          </w:divBdr>
        </w:div>
        <w:div w:id="473790014">
          <w:marLeft w:val="0"/>
          <w:marRight w:val="0"/>
          <w:marTop w:val="0"/>
          <w:marBottom w:val="0"/>
          <w:divBdr>
            <w:top w:val="none" w:sz="0" w:space="0" w:color="auto"/>
            <w:left w:val="none" w:sz="0" w:space="0" w:color="auto"/>
            <w:bottom w:val="none" w:sz="0" w:space="0" w:color="auto"/>
            <w:right w:val="none" w:sz="0" w:space="0" w:color="auto"/>
          </w:divBdr>
        </w:div>
        <w:div w:id="1638758061">
          <w:marLeft w:val="0"/>
          <w:marRight w:val="0"/>
          <w:marTop w:val="0"/>
          <w:marBottom w:val="0"/>
          <w:divBdr>
            <w:top w:val="none" w:sz="0" w:space="0" w:color="auto"/>
            <w:left w:val="none" w:sz="0" w:space="0" w:color="auto"/>
            <w:bottom w:val="none" w:sz="0" w:space="0" w:color="auto"/>
            <w:right w:val="none" w:sz="0" w:space="0" w:color="auto"/>
          </w:divBdr>
        </w:div>
        <w:div w:id="30814223">
          <w:marLeft w:val="0"/>
          <w:marRight w:val="0"/>
          <w:marTop w:val="0"/>
          <w:marBottom w:val="0"/>
          <w:divBdr>
            <w:top w:val="none" w:sz="0" w:space="0" w:color="auto"/>
            <w:left w:val="none" w:sz="0" w:space="0" w:color="auto"/>
            <w:bottom w:val="none" w:sz="0" w:space="0" w:color="auto"/>
            <w:right w:val="none" w:sz="0" w:space="0" w:color="auto"/>
          </w:divBdr>
        </w:div>
        <w:div w:id="1377506348">
          <w:marLeft w:val="0"/>
          <w:marRight w:val="0"/>
          <w:marTop w:val="0"/>
          <w:marBottom w:val="0"/>
          <w:divBdr>
            <w:top w:val="none" w:sz="0" w:space="0" w:color="auto"/>
            <w:left w:val="none" w:sz="0" w:space="0" w:color="auto"/>
            <w:bottom w:val="none" w:sz="0" w:space="0" w:color="auto"/>
            <w:right w:val="none" w:sz="0" w:space="0" w:color="auto"/>
          </w:divBdr>
        </w:div>
        <w:div w:id="923223115">
          <w:marLeft w:val="0"/>
          <w:marRight w:val="0"/>
          <w:marTop w:val="0"/>
          <w:marBottom w:val="0"/>
          <w:divBdr>
            <w:top w:val="none" w:sz="0" w:space="0" w:color="auto"/>
            <w:left w:val="none" w:sz="0" w:space="0" w:color="auto"/>
            <w:bottom w:val="none" w:sz="0" w:space="0" w:color="auto"/>
            <w:right w:val="none" w:sz="0" w:space="0" w:color="auto"/>
          </w:divBdr>
        </w:div>
      </w:divsChild>
    </w:div>
    <w:div w:id="488717087">
      <w:bodyDiv w:val="1"/>
      <w:marLeft w:val="0"/>
      <w:marRight w:val="0"/>
      <w:marTop w:val="0"/>
      <w:marBottom w:val="0"/>
      <w:divBdr>
        <w:top w:val="none" w:sz="0" w:space="0" w:color="auto"/>
        <w:left w:val="none" w:sz="0" w:space="0" w:color="auto"/>
        <w:bottom w:val="none" w:sz="0" w:space="0" w:color="auto"/>
        <w:right w:val="none" w:sz="0" w:space="0" w:color="auto"/>
      </w:divBdr>
    </w:div>
    <w:div w:id="493107890">
      <w:bodyDiv w:val="1"/>
      <w:marLeft w:val="0"/>
      <w:marRight w:val="0"/>
      <w:marTop w:val="0"/>
      <w:marBottom w:val="0"/>
      <w:divBdr>
        <w:top w:val="none" w:sz="0" w:space="0" w:color="auto"/>
        <w:left w:val="none" w:sz="0" w:space="0" w:color="auto"/>
        <w:bottom w:val="none" w:sz="0" w:space="0" w:color="auto"/>
        <w:right w:val="none" w:sz="0" w:space="0" w:color="auto"/>
      </w:divBdr>
    </w:div>
    <w:div w:id="498695069">
      <w:bodyDiv w:val="1"/>
      <w:marLeft w:val="0"/>
      <w:marRight w:val="0"/>
      <w:marTop w:val="0"/>
      <w:marBottom w:val="0"/>
      <w:divBdr>
        <w:top w:val="none" w:sz="0" w:space="0" w:color="auto"/>
        <w:left w:val="none" w:sz="0" w:space="0" w:color="auto"/>
        <w:bottom w:val="none" w:sz="0" w:space="0" w:color="auto"/>
        <w:right w:val="none" w:sz="0" w:space="0" w:color="auto"/>
      </w:divBdr>
    </w:div>
    <w:div w:id="512458666">
      <w:bodyDiv w:val="1"/>
      <w:marLeft w:val="0"/>
      <w:marRight w:val="0"/>
      <w:marTop w:val="0"/>
      <w:marBottom w:val="0"/>
      <w:divBdr>
        <w:top w:val="none" w:sz="0" w:space="0" w:color="auto"/>
        <w:left w:val="none" w:sz="0" w:space="0" w:color="auto"/>
        <w:bottom w:val="none" w:sz="0" w:space="0" w:color="auto"/>
        <w:right w:val="none" w:sz="0" w:space="0" w:color="auto"/>
      </w:divBdr>
    </w:div>
    <w:div w:id="523589855">
      <w:bodyDiv w:val="1"/>
      <w:marLeft w:val="0"/>
      <w:marRight w:val="0"/>
      <w:marTop w:val="0"/>
      <w:marBottom w:val="0"/>
      <w:divBdr>
        <w:top w:val="none" w:sz="0" w:space="0" w:color="auto"/>
        <w:left w:val="none" w:sz="0" w:space="0" w:color="auto"/>
        <w:bottom w:val="none" w:sz="0" w:space="0" w:color="auto"/>
        <w:right w:val="none" w:sz="0" w:space="0" w:color="auto"/>
      </w:divBdr>
    </w:div>
    <w:div w:id="534932241">
      <w:bodyDiv w:val="1"/>
      <w:marLeft w:val="0"/>
      <w:marRight w:val="0"/>
      <w:marTop w:val="0"/>
      <w:marBottom w:val="0"/>
      <w:divBdr>
        <w:top w:val="none" w:sz="0" w:space="0" w:color="auto"/>
        <w:left w:val="none" w:sz="0" w:space="0" w:color="auto"/>
        <w:bottom w:val="none" w:sz="0" w:space="0" w:color="auto"/>
        <w:right w:val="none" w:sz="0" w:space="0" w:color="auto"/>
      </w:divBdr>
    </w:div>
    <w:div w:id="599220092">
      <w:bodyDiv w:val="1"/>
      <w:marLeft w:val="0"/>
      <w:marRight w:val="0"/>
      <w:marTop w:val="0"/>
      <w:marBottom w:val="0"/>
      <w:divBdr>
        <w:top w:val="none" w:sz="0" w:space="0" w:color="auto"/>
        <w:left w:val="none" w:sz="0" w:space="0" w:color="auto"/>
        <w:bottom w:val="none" w:sz="0" w:space="0" w:color="auto"/>
        <w:right w:val="none" w:sz="0" w:space="0" w:color="auto"/>
      </w:divBdr>
    </w:div>
    <w:div w:id="615335118">
      <w:bodyDiv w:val="1"/>
      <w:marLeft w:val="0"/>
      <w:marRight w:val="0"/>
      <w:marTop w:val="0"/>
      <w:marBottom w:val="0"/>
      <w:divBdr>
        <w:top w:val="none" w:sz="0" w:space="0" w:color="auto"/>
        <w:left w:val="none" w:sz="0" w:space="0" w:color="auto"/>
        <w:bottom w:val="none" w:sz="0" w:space="0" w:color="auto"/>
        <w:right w:val="none" w:sz="0" w:space="0" w:color="auto"/>
      </w:divBdr>
    </w:div>
    <w:div w:id="640354922">
      <w:bodyDiv w:val="1"/>
      <w:marLeft w:val="0"/>
      <w:marRight w:val="0"/>
      <w:marTop w:val="0"/>
      <w:marBottom w:val="0"/>
      <w:divBdr>
        <w:top w:val="none" w:sz="0" w:space="0" w:color="auto"/>
        <w:left w:val="none" w:sz="0" w:space="0" w:color="auto"/>
        <w:bottom w:val="none" w:sz="0" w:space="0" w:color="auto"/>
        <w:right w:val="none" w:sz="0" w:space="0" w:color="auto"/>
      </w:divBdr>
    </w:div>
    <w:div w:id="642780642">
      <w:bodyDiv w:val="1"/>
      <w:marLeft w:val="0"/>
      <w:marRight w:val="0"/>
      <w:marTop w:val="0"/>
      <w:marBottom w:val="0"/>
      <w:divBdr>
        <w:top w:val="none" w:sz="0" w:space="0" w:color="auto"/>
        <w:left w:val="none" w:sz="0" w:space="0" w:color="auto"/>
        <w:bottom w:val="none" w:sz="0" w:space="0" w:color="auto"/>
        <w:right w:val="none" w:sz="0" w:space="0" w:color="auto"/>
      </w:divBdr>
    </w:div>
    <w:div w:id="673923120">
      <w:bodyDiv w:val="1"/>
      <w:marLeft w:val="0"/>
      <w:marRight w:val="0"/>
      <w:marTop w:val="0"/>
      <w:marBottom w:val="0"/>
      <w:divBdr>
        <w:top w:val="none" w:sz="0" w:space="0" w:color="auto"/>
        <w:left w:val="none" w:sz="0" w:space="0" w:color="auto"/>
        <w:bottom w:val="none" w:sz="0" w:space="0" w:color="auto"/>
        <w:right w:val="none" w:sz="0" w:space="0" w:color="auto"/>
      </w:divBdr>
    </w:div>
    <w:div w:id="757219073">
      <w:bodyDiv w:val="1"/>
      <w:marLeft w:val="0"/>
      <w:marRight w:val="0"/>
      <w:marTop w:val="0"/>
      <w:marBottom w:val="0"/>
      <w:divBdr>
        <w:top w:val="none" w:sz="0" w:space="0" w:color="auto"/>
        <w:left w:val="none" w:sz="0" w:space="0" w:color="auto"/>
        <w:bottom w:val="none" w:sz="0" w:space="0" w:color="auto"/>
        <w:right w:val="none" w:sz="0" w:space="0" w:color="auto"/>
      </w:divBdr>
    </w:div>
    <w:div w:id="779180230">
      <w:bodyDiv w:val="1"/>
      <w:marLeft w:val="0"/>
      <w:marRight w:val="0"/>
      <w:marTop w:val="0"/>
      <w:marBottom w:val="0"/>
      <w:divBdr>
        <w:top w:val="none" w:sz="0" w:space="0" w:color="auto"/>
        <w:left w:val="none" w:sz="0" w:space="0" w:color="auto"/>
        <w:bottom w:val="none" w:sz="0" w:space="0" w:color="auto"/>
        <w:right w:val="none" w:sz="0" w:space="0" w:color="auto"/>
      </w:divBdr>
      <w:divsChild>
        <w:div w:id="840511376">
          <w:marLeft w:val="0"/>
          <w:marRight w:val="0"/>
          <w:marTop w:val="0"/>
          <w:marBottom w:val="0"/>
          <w:divBdr>
            <w:top w:val="none" w:sz="0" w:space="0" w:color="auto"/>
            <w:left w:val="none" w:sz="0" w:space="0" w:color="auto"/>
            <w:bottom w:val="none" w:sz="0" w:space="0" w:color="auto"/>
            <w:right w:val="none" w:sz="0" w:space="0" w:color="auto"/>
          </w:divBdr>
        </w:div>
      </w:divsChild>
    </w:div>
    <w:div w:id="822156929">
      <w:bodyDiv w:val="1"/>
      <w:marLeft w:val="0"/>
      <w:marRight w:val="0"/>
      <w:marTop w:val="0"/>
      <w:marBottom w:val="0"/>
      <w:divBdr>
        <w:top w:val="none" w:sz="0" w:space="0" w:color="auto"/>
        <w:left w:val="none" w:sz="0" w:space="0" w:color="auto"/>
        <w:bottom w:val="none" w:sz="0" w:space="0" w:color="auto"/>
        <w:right w:val="none" w:sz="0" w:space="0" w:color="auto"/>
      </w:divBdr>
    </w:div>
    <w:div w:id="828058424">
      <w:bodyDiv w:val="1"/>
      <w:marLeft w:val="0"/>
      <w:marRight w:val="0"/>
      <w:marTop w:val="0"/>
      <w:marBottom w:val="0"/>
      <w:divBdr>
        <w:top w:val="none" w:sz="0" w:space="0" w:color="auto"/>
        <w:left w:val="none" w:sz="0" w:space="0" w:color="auto"/>
        <w:bottom w:val="none" w:sz="0" w:space="0" w:color="auto"/>
        <w:right w:val="none" w:sz="0" w:space="0" w:color="auto"/>
      </w:divBdr>
    </w:div>
    <w:div w:id="842283943">
      <w:bodyDiv w:val="1"/>
      <w:marLeft w:val="0"/>
      <w:marRight w:val="0"/>
      <w:marTop w:val="0"/>
      <w:marBottom w:val="0"/>
      <w:divBdr>
        <w:top w:val="none" w:sz="0" w:space="0" w:color="auto"/>
        <w:left w:val="none" w:sz="0" w:space="0" w:color="auto"/>
        <w:bottom w:val="none" w:sz="0" w:space="0" w:color="auto"/>
        <w:right w:val="none" w:sz="0" w:space="0" w:color="auto"/>
      </w:divBdr>
    </w:div>
    <w:div w:id="856575040">
      <w:bodyDiv w:val="1"/>
      <w:marLeft w:val="0"/>
      <w:marRight w:val="0"/>
      <w:marTop w:val="0"/>
      <w:marBottom w:val="0"/>
      <w:divBdr>
        <w:top w:val="none" w:sz="0" w:space="0" w:color="auto"/>
        <w:left w:val="none" w:sz="0" w:space="0" w:color="auto"/>
        <w:bottom w:val="none" w:sz="0" w:space="0" w:color="auto"/>
        <w:right w:val="none" w:sz="0" w:space="0" w:color="auto"/>
      </w:divBdr>
    </w:div>
    <w:div w:id="883755495">
      <w:bodyDiv w:val="1"/>
      <w:marLeft w:val="0"/>
      <w:marRight w:val="0"/>
      <w:marTop w:val="0"/>
      <w:marBottom w:val="0"/>
      <w:divBdr>
        <w:top w:val="none" w:sz="0" w:space="0" w:color="auto"/>
        <w:left w:val="none" w:sz="0" w:space="0" w:color="auto"/>
        <w:bottom w:val="none" w:sz="0" w:space="0" w:color="auto"/>
        <w:right w:val="none" w:sz="0" w:space="0" w:color="auto"/>
      </w:divBdr>
    </w:div>
    <w:div w:id="887104932">
      <w:bodyDiv w:val="1"/>
      <w:marLeft w:val="0"/>
      <w:marRight w:val="0"/>
      <w:marTop w:val="0"/>
      <w:marBottom w:val="0"/>
      <w:divBdr>
        <w:top w:val="none" w:sz="0" w:space="0" w:color="auto"/>
        <w:left w:val="none" w:sz="0" w:space="0" w:color="auto"/>
        <w:bottom w:val="none" w:sz="0" w:space="0" w:color="auto"/>
        <w:right w:val="none" w:sz="0" w:space="0" w:color="auto"/>
      </w:divBdr>
    </w:div>
    <w:div w:id="941107717">
      <w:bodyDiv w:val="1"/>
      <w:marLeft w:val="0"/>
      <w:marRight w:val="0"/>
      <w:marTop w:val="0"/>
      <w:marBottom w:val="0"/>
      <w:divBdr>
        <w:top w:val="none" w:sz="0" w:space="0" w:color="auto"/>
        <w:left w:val="none" w:sz="0" w:space="0" w:color="auto"/>
        <w:bottom w:val="none" w:sz="0" w:space="0" w:color="auto"/>
        <w:right w:val="none" w:sz="0" w:space="0" w:color="auto"/>
      </w:divBdr>
    </w:div>
    <w:div w:id="947010903">
      <w:bodyDiv w:val="1"/>
      <w:marLeft w:val="0"/>
      <w:marRight w:val="0"/>
      <w:marTop w:val="0"/>
      <w:marBottom w:val="0"/>
      <w:divBdr>
        <w:top w:val="none" w:sz="0" w:space="0" w:color="auto"/>
        <w:left w:val="none" w:sz="0" w:space="0" w:color="auto"/>
        <w:bottom w:val="none" w:sz="0" w:space="0" w:color="auto"/>
        <w:right w:val="none" w:sz="0" w:space="0" w:color="auto"/>
      </w:divBdr>
    </w:div>
    <w:div w:id="947201170">
      <w:bodyDiv w:val="1"/>
      <w:marLeft w:val="0"/>
      <w:marRight w:val="0"/>
      <w:marTop w:val="0"/>
      <w:marBottom w:val="0"/>
      <w:divBdr>
        <w:top w:val="none" w:sz="0" w:space="0" w:color="auto"/>
        <w:left w:val="none" w:sz="0" w:space="0" w:color="auto"/>
        <w:bottom w:val="none" w:sz="0" w:space="0" w:color="auto"/>
        <w:right w:val="none" w:sz="0" w:space="0" w:color="auto"/>
      </w:divBdr>
    </w:div>
    <w:div w:id="955789053">
      <w:bodyDiv w:val="1"/>
      <w:marLeft w:val="0"/>
      <w:marRight w:val="0"/>
      <w:marTop w:val="0"/>
      <w:marBottom w:val="0"/>
      <w:divBdr>
        <w:top w:val="none" w:sz="0" w:space="0" w:color="auto"/>
        <w:left w:val="none" w:sz="0" w:space="0" w:color="auto"/>
        <w:bottom w:val="none" w:sz="0" w:space="0" w:color="auto"/>
        <w:right w:val="none" w:sz="0" w:space="0" w:color="auto"/>
      </w:divBdr>
    </w:div>
    <w:div w:id="957028865">
      <w:bodyDiv w:val="1"/>
      <w:marLeft w:val="0"/>
      <w:marRight w:val="0"/>
      <w:marTop w:val="0"/>
      <w:marBottom w:val="0"/>
      <w:divBdr>
        <w:top w:val="none" w:sz="0" w:space="0" w:color="auto"/>
        <w:left w:val="none" w:sz="0" w:space="0" w:color="auto"/>
        <w:bottom w:val="none" w:sz="0" w:space="0" w:color="auto"/>
        <w:right w:val="none" w:sz="0" w:space="0" w:color="auto"/>
      </w:divBdr>
    </w:div>
    <w:div w:id="960723493">
      <w:bodyDiv w:val="1"/>
      <w:marLeft w:val="0"/>
      <w:marRight w:val="0"/>
      <w:marTop w:val="0"/>
      <w:marBottom w:val="0"/>
      <w:divBdr>
        <w:top w:val="none" w:sz="0" w:space="0" w:color="auto"/>
        <w:left w:val="none" w:sz="0" w:space="0" w:color="auto"/>
        <w:bottom w:val="none" w:sz="0" w:space="0" w:color="auto"/>
        <w:right w:val="none" w:sz="0" w:space="0" w:color="auto"/>
      </w:divBdr>
    </w:div>
    <w:div w:id="1022977970">
      <w:bodyDiv w:val="1"/>
      <w:marLeft w:val="0"/>
      <w:marRight w:val="0"/>
      <w:marTop w:val="0"/>
      <w:marBottom w:val="0"/>
      <w:divBdr>
        <w:top w:val="none" w:sz="0" w:space="0" w:color="auto"/>
        <w:left w:val="none" w:sz="0" w:space="0" w:color="auto"/>
        <w:bottom w:val="none" w:sz="0" w:space="0" w:color="auto"/>
        <w:right w:val="none" w:sz="0" w:space="0" w:color="auto"/>
      </w:divBdr>
    </w:div>
    <w:div w:id="1028489184">
      <w:bodyDiv w:val="1"/>
      <w:marLeft w:val="0"/>
      <w:marRight w:val="0"/>
      <w:marTop w:val="0"/>
      <w:marBottom w:val="0"/>
      <w:divBdr>
        <w:top w:val="none" w:sz="0" w:space="0" w:color="auto"/>
        <w:left w:val="none" w:sz="0" w:space="0" w:color="auto"/>
        <w:bottom w:val="none" w:sz="0" w:space="0" w:color="auto"/>
        <w:right w:val="none" w:sz="0" w:space="0" w:color="auto"/>
      </w:divBdr>
    </w:div>
    <w:div w:id="1032340772">
      <w:bodyDiv w:val="1"/>
      <w:marLeft w:val="0"/>
      <w:marRight w:val="0"/>
      <w:marTop w:val="0"/>
      <w:marBottom w:val="0"/>
      <w:divBdr>
        <w:top w:val="none" w:sz="0" w:space="0" w:color="auto"/>
        <w:left w:val="none" w:sz="0" w:space="0" w:color="auto"/>
        <w:bottom w:val="none" w:sz="0" w:space="0" w:color="auto"/>
        <w:right w:val="none" w:sz="0" w:space="0" w:color="auto"/>
      </w:divBdr>
    </w:div>
    <w:div w:id="1073547998">
      <w:bodyDiv w:val="1"/>
      <w:marLeft w:val="0"/>
      <w:marRight w:val="0"/>
      <w:marTop w:val="0"/>
      <w:marBottom w:val="0"/>
      <w:divBdr>
        <w:top w:val="none" w:sz="0" w:space="0" w:color="auto"/>
        <w:left w:val="none" w:sz="0" w:space="0" w:color="auto"/>
        <w:bottom w:val="none" w:sz="0" w:space="0" w:color="auto"/>
        <w:right w:val="none" w:sz="0" w:space="0" w:color="auto"/>
      </w:divBdr>
    </w:div>
    <w:div w:id="1075131723">
      <w:bodyDiv w:val="1"/>
      <w:marLeft w:val="0"/>
      <w:marRight w:val="0"/>
      <w:marTop w:val="0"/>
      <w:marBottom w:val="0"/>
      <w:divBdr>
        <w:top w:val="none" w:sz="0" w:space="0" w:color="auto"/>
        <w:left w:val="none" w:sz="0" w:space="0" w:color="auto"/>
        <w:bottom w:val="none" w:sz="0" w:space="0" w:color="auto"/>
        <w:right w:val="none" w:sz="0" w:space="0" w:color="auto"/>
      </w:divBdr>
    </w:div>
    <w:div w:id="1137454802">
      <w:bodyDiv w:val="1"/>
      <w:marLeft w:val="0"/>
      <w:marRight w:val="0"/>
      <w:marTop w:val="0"/>
      <w:marBottom w:val="0"/>
      <w:divBdr>
        <w:top w:val="none" w:sz="0" w:space="0" w:color="auto"/>
        <w:left w:val="none" w:sz="0" w:space="0" w:color="auto"/>
        <w:bottom w:val="none" w:sz="0" w:space="0" w:color="auto"/>
        <w:right w:val="none" w:sz="0" w:space="0" w:color="auto"/>
      </w:divBdr>
    </w:div>
    <w:div w:id="1143501882">
      <w:bodyDiv w:val="1"/>
      <w:marLeft w:val="0"/>
      <w:marRight w:val="0"/>
      <w:marTop w:val="0"/>
      <w:marBottom w:val="0"/>
      <w:divBdr>
        <w:top w:val="none" w:sz="0" w:space="0" w:color="auto"/>
        <w:left w:val="none" w:sz="0" w:space="0" w:color="auto"/>
        <w:bottom w:val="none" w:sz="0" w:space="0" w:color="auto"/>
        <w:right w:val="none" w:sz="0" w:space="0" w:color="auto"/>
      </w:divBdr>
    </w:div>
    <w:div w:id="1157843130">
      <w:bodyDiv w:val="1"/>
      <w:marLeft w:val="0"/>
      <w:marRight w:val="0"/>
      <w:marTop w:val="0"/>
      <w:marBottom w:val="0"/>
      <w:divBdr>
        <w:top w:val="none" w:sz="0" w:space="0" w:color="auto"/>
        <w:left w:val="none" w:sz="0" w:space="0" w:color="auto"/>
        <w:bottom w:val="none" w:sz="0" w:space="0" w:color="auto"/>
        <w:right w:val="none" w:sz="0" w:space="0" w:color="auto"/>
      </w:divBdr>
    </w:div>
    <w:div w:id="1167866832">
      <w:bodyDiv w:val="1"/>
      <w:marLeft w:val="0"/>
      <w:marRight w:val="0"/>
      <w:marTop w:val="0"/>
      <w:marBottom w:val="0"/>
      <w:divBdr>
        <w:top w:val="none" w:sz="0" w:space="0" w:color="auto"/>
        <w:left w:val="none" w:sz="0" w:space="0" w:color="auto"/>
        <w:bottom w:val="none" w:sz="0" w:space="0" w:color="auto"/>
        <w:right w:val="none" w:sz="0" w:space="0" w:color="auto"/>
      </w:divBdr>
    </w:div>
    <w:div w:id="1179275056">
      <w:bodyDiv w:val="1"/>
      <w:marLeft w:val="0"/>
      <w:marRight w:val="0"/>
      <w:marTop w:val="0"/>
      <w:marBottom w:val="0"/>
      <w:divBdr>
        <w:top w:val="none" w:sz="0" w:space="0" w:color="auto"/>
        <w:left w:val="none" w:sz="0" w:space="0" w:color="auto"/>
        <w:bottom w:val="none" w:sz="0" w:space="0" w:color="auto"/>
        <w:right w:val="none" w:sz="0" w:space="0" w:color="auto"/>
      </w:divBdr>
    </w:div>
    <w:div w:id="1192916169">
      <w:bodyDiv w:val="1"/>
      <w:marLeft w:val="0"/>
      <w:marRight w:val="0"/>
      <w:marTop w:val="0"/>
      <w:marBottom w:val="0"/>
      <w:divBdr>
        <w:top w:val="none" w:sz="0" w:space="0" w:color="auto"/>
        <w:left w:val="none" w:sz="0" w:space="0" w:color="auto"/>
        <w:bottom w:val="none" w:sz="0" w:space="0" w:color="auto"/>
        <w:right w:val="none" w:sz="0" w:space="0" w:color="auto"/>
      </w:divBdr>
    </w:div>
    <w:div w:id="1199006565">
      <w:bodyDiv w:val="1"/>
      <w:marLeft w:val="0"/>
      <w:marRight w:val="0"/>
      <w:marTop w:val="0"/>
      <w:marBottom w:val="0"/>
      <w:divBdr>
        <w:top w:val="none" w:sz="0" w:space="0" w:color="auto"/>
        <w:left w:val="none" w:sz="0" w:space="0" w:color="auto"/>
        <w:bottom w:val="none" w:sz="0" w:space="0" w:color="auto"/>
        <w:right w:val="none" w:sz="0" w:space="0" w:color="auto"/>
      </w:divBdr>
      <w:divsChild>
        <w:div w:id="1023365464">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856308381">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639117986">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306055253">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894782709">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1223566147">
      <w:bodyDiv w:val="1"/>
      <w:marLeft w:val="0"/>
      <w:marRight w:val="0"/>
      <w:marTop w:val="0"/>
      <w:marBottom w:val="0"/>
      <w:divBdr>
        <w:top w:val="none" w:sz="0" w:space="0" w:color="auto"/>
        <w:left w:val="none" w:sz="0" w:space="0" w:color="auto"/>
        <w:bottom w:val="none" w:sz="0" w:space="0" w:color="auto"/>
        <w:right w:val="none" w:sz="0" w:space="0" w:color="auto"/>
      </w:divBdr>
    </w:div>
    <w:div w:id="1279993150">
      <w:bodyDiv w:val="1"/>
      <w:marLeft w:val="0"/>
      <w:marRight w:val="0"/>
      <w:marTop w:val="0"/>
      <w:marBottom w:val="0"/>
      <w:divBdr>
        <w:top w:val="none" w:sz="0" w:space="0" w:color="auto"/>
        <w:left w:val="none" w:sz="0" w:space="0" w:color="auto"/>
        <w:bottom w:val="none" w:sz="0" w:space="0" w:color="auto"/>
        <w:right w:val="none" w:sz="0" w:space="0" w:color="auto"/>
      </w:divBdr>
      <w:divsChild>
        <w:div w:id="1331103431">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443964511">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1300647852">
      <w:bodyDiv w:val="1"/>
      <w:marLeft w:val="0"/>
      <w:marRight w:val="0"/>
      <w:marTop w:val="0"/>
      <w:marBottom w:val="0"/>
      <w:divBdr>
        <w:top w:val="none" w:sz="0" w:space="0" w:color="auto"/>
        <w:left w:val="none" w:sz="0" w:space="0" w:color="auto"/>
        <w:bottom w:val="none" w:sz="0" w:space="0" w:color="auto"/>
        <w:right w:val="none" w:sz="0" w:space="0" w:color="auto"/>
      </w:divBdr>
    </w:div>
    <w:div w:id="1302421780">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381174939">
      <w:bodyDiv w:val="1"/>
      <w:marLeft w:val="0"/>
      <w:marRight w:val="0"/>
      <w:marTop w:val="0"/>
      <w:marBottom w:val="0"/>
      <w:divBdr>
        <w:top w:val="none" w:sz="0" w:space="0" w:color="auto"/>
        <w:left w:val="none" w:sz="0" w:space="0" w:color="auto"/>
        <w:bottom w:val="none" w:sz="0" w:space="0" w:color="auto"/>
        <w:right w:val="none" w:sz="0" w:space="0" w:color="auto"/>
      </w:divBdr>
    </w:div>
    <w:div w:id="1387491965">
      <w:bodyDiv w:val="1"/>
      <w:marLeft w:val="0"/>
      <w:marRight w:val="0"/>
      <w:marTop w:val="0"/>
      <w:marBottom w:val="0"/>
      <w:divBdr>
        <w:top w:val="none" w:sz="0" w:space="0" w:color="auto"/>
        <w:left w:val="none" w:sz="0" w:space="0" w:color="auto"/>
        <w:bottom w:val="none" w:sz="0" w:space="0" w:color="auto"/>
        <w:right w:val="none" w:sz="0" w:space="0" w:color="auto"/>
      </w:divBdr>
    </w:div>
    <w:div w:id="1390113125">
      <w:bodyDiv w:val="1"/>
      <w:marLeft w:val="0"/>
      <w:marRight w:val="0"/>
      <w:marTop w:val="0"/>
      <w:marBottom w:val="0"/>
      <w:divBdr>
        <w:top w:val="none" w:sz="0" w:space="0" w:color="auto"/>
        <w:left w:val="none" w:sz="0" w:space="0" w:color="auto"/>
        <w:bottom w:val="none" w:sz="0" w:space="0" w:color="auto"/>
        <w:right w:val="none" w:sz="0" w:space="0" w:color="auto"/>
      </w:divBdr>
    </w:div>
    <w:div w:id="1393893895">
      <w:bodyDiv w:val="1"/>
      <w:marLeft w:val="0"/>
      <w:marRight w:val="0"/>
      <w:marTop w:val="0"/>
      <w:marBottom w:val="0"/>
      <w:divBdr>
        <w:top w:val="none" w:sz="0" w:space="0" w:color="auto"/>
        <w:left w:val="none" w:sz="0" w:space="0" w:color="auto"/>
        <w:bottom w:val="none" w:sz="0" w:space="0" w:color="auto"/>
        <w:right w:val="none" w:sz="0" w:space="0" w:color="auto"/>
      </w:divBdr>
    </w:div>
    <w:div w:id="1396004754">
      <w:bodyDiv w:val="1"/>
      <w:marLeft w:val="0"/>
      <w:marRight w:val="0"/>
      <w:marTop w:val="0"/>
      <w:marBottom w:val="0"/>
      <w:divBdr>
        <w:top w:val="none" w:sz="0" w:space="0" w:color="auto"/>
        <w:left w:val="none" w:sz="0" w:space="0" w:color="auto"/>
        <w:bottom w:val="none" w:sz="0" w:space="0" w:color="auto"/>
        <w:right w:val="none" w:sz="0" w:space="0" w:color="auto"/>
      </w:divBdr>
    </w:div>
    <w:div w:id="1402026540">
      <w:bodyDiv w:val="1"/>
      <w:marLeft w:val="0"/>
      <w:marRight w:val="0"/>
      <w:marTop w:val="0"/>
      <w:marBottom w:val="0"/>
      <w:divBdr>
        <w:top w:val="none" w:sz="0" w:space="0" w:color="auto"/>
        <w:left w:val="none" w:sz="0" w:space="0" w:color="auto"/>
        <w:bottom w:val="none" w:sz="0" w:space="0" w:color="auto"/>
        <w:right w:val="none" w:sz="0" w:space="0" w:color="auto"/>
      </w:divBdr>
    </w:div>
    <w:div w:id="1404448794">
      <w:bodyDiv w:val="1"/>
      <w:marLeft w:val="0"/>
      <w:marRight w:val="0"/>
      <w:marTop w:val="0"/>
      <w:marBottom w:val="0"/>
      <w:divBdr>
        <w:top w:val="none" w:sz="0" w:space="0" w:color="auto"/>
        <w:left w:val="none" w:sz="0" w:space="0" w:color="auto"/>
        <w:bottom w:val="none" w:sz="0" w:space="0" w:color="auto"/>
        <w:right w:val="none" w:sz="0" w:space="0" w:color="auto"/>
      </w:divBdr>
    </w:div>
    <w:div w:id="1429884365">
      <w:bodyDiv w:val="1"/>
      <w:marLeft w:val="0"/>
      <w:marRight w:val="0"/>
      <w:marTop w:val="0"/>
      <w:marBottom w:val="0"/>
      <w:divBdr>
        <w:top w:val="none" w:sz="0" w:space="0" w:color="auto"/>
        <w:left w:val="none" w:sz="0" w:space="0" w:color="auto"/>
        <w:bottom w:val="none" w:sz="0" w:space="0" w:color="auto"/>
        <w:right w:val="none" w:sz="0" w:space="0" w:color="auto"/>
      </w:divBdr>
    </w:div>
    <w:div w:id="1438061476">
      <w:bodyDiv w:val="1"/>
      <w:marLeft w:val="0"/>
      <w:marRight w:val="0"/>
      <w:marTop w:val="0"/>
      <w:marBottom w:val="0"/>
      <w:divBdr>
        <w:top w:val="none" w:sz="0" w:space="0" w:color="auto"/>
        <w:left w:val="none" w:sz="0" w:space="0" w:color="auto"/>
        <w:bottom w:val="none" w:sz="0" w:space="0" w:color="auto"/>
        <w:right w:val="none" w:sz="0" w:space="0" w:color="auto"/>
      </w:divBdr>
    </w:div>
    <w:div w:id="1460802129">
      <w:bodyDiv w:val="1"/>
      <w:marLeft w:val="0"/>
      <w:marRight w:val="0"/>
      <w:marTop w:val="0"/>
      <w:marBottom w:val="0"/>
      <w:divBdr>
        <w:top w:val="none" w:sz="0" w:space="0" w:color="auto"/>
        <w:left w:val="none" w:sz="0" w:space="0" w:color="auto"/>
        <w:bottom w:val="none" w:sz="0" w:space="0" w:color="auto"/>
        <w:right w:val="none" w:sz="0" w:space="0" w:color="auto"/>
      </w:divBdr>
    </w:div>
    <w:div w:id="1465001578">
      <w:bodyDiv w:val="1"/>
      <w:marLeft w:val="0"/>
      <w:marRight w:val="0"/>
      <w:marTop w:val="0"/>
      <w:marBottom w:val="0"/>
      <w:divBdr>
        <w:top w:val="none" w:sz="0" w:space="0" w:color="auto"/>
        <w:left w:val="none" w:sz="0" w:space="0" w:color="auto"/>
        <w:bottom w:val="none" w:sz="0" w:space="0" w:color="auto"/>
        <w:right w:val="none" w:sz="0" w:space="0" w:color="auto"/>
      </w:divBdr>
    </w:div>
    <w:div w:id="1466662149">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487933343">
      <w:bodyDiv w:val="1"/>
      <w:marLeft w:val="0"/>
      <w:marRight w:val="0"/>
      <w:marTop w:val="0"/>
      <w:marBottom w:val="0"/>
      <w:divBdr>
        <w:top w:val="none" w:sz="0" w:space="0" w:color="auto"/>
        <w:left w:val="none" w:sz="0" w:space="0" w:color="auto"/>
        <w:bottom w:val="none" w:sz="0" w:space="0" w:color="auto"/>
        <w:right w:val="none" w:sz="0" w:space="0" w:color="auto"/>
      </w:divBdr>
    </w:div>
    <w:div w:id="1545411050">
      <w:bodyDiv w:val="1"/>
      <w:marLeft w:val="0"/>
      <w:marRight w:val="0"/>
      <w:marTop w:val="0"/>
      <w:marBottom w:val="0"/>
      <w:divBdr>
        <w:top w:val="none" w:sz="0" w:space="0" w:color="auto"/>
        <w:left w:val="none" w:sz="0" w:space="0" w:color="auto"/>
        <w:bottom w:val="none" w:sz="0" w:space="0" w:color="auto"/>
        <w:right w:val="none" w:sz="0" w:space="0" w:color="auto"/>
      </w:divBdr>
    </w:div>
    <w:div w:id="1550721557">
      <w:bodyDiv w:val="1"/>
      <w:marLeft w:val="0"/>
      <w:marRight w:val="0"/>
      <w:marTop w:val="0"/>
      <w:marBottom w:val="0"/>
      <w:divBdr>
        <w:top w:val="none" w:sz="0" w:space="0" w:color="auto"/>
        <w:left w:val="none" w:sz="0" w:space="0" w:color="auto"/>
        <w:bottom w:val="none" w:sz="0" w:space="0" w:color="auto"/>
        <w:right w:val="none" w:sz="0" w:space="0" w:color="auto"/>
      </w:divBdr>
    </w:div>
    <w:div w:id="1601990922">
      <w:bodyDiv w:val="1"/>
      <w:marLeft w:val="0"/>
      <w:marRight w:val="0"/>
      <w:marTop w:val="0"/>
      <w:marBottom w:val="0"/>
      <w:divBdr>
        <w:top w:val="none" w:sz="0" w:space="0" w:color="auto"/>
        <w:left w:val="none" w:sz="0" w:space="0" w:color="auto"/>
        <w:bottom w:val="none" w:sz="0" w:space="0" w:color="auto"/>
        <w:right w:val="none" w:sz="0" w:space="0" w:color="auto"/>
      </w:divBdr>
    </w:div>
    <w:div w:id="1605453089">
      <w:bodyDiv w:val="1"/>
      <w:marLeft w:val="0"/>
      <w:marRight w:val="0"/>
      <w:marTop w:val="0"/>
      <w:marBottom w:val="0"/>
      <w:divBdr>
        <w:top w:val="none" w:sz="0" w:space="0" w:color="auto"/>
        <w:left w:val="none" w:sz="0" w:space="0" w:color="auto"/>
        <w:bottom w:val="none" w:sz="0" w:space="0" w:color="auto"/>
        <w:right w:val="none" w:sz="0" w:space="0" w:color="auto"/>
      </w:divBdr>
    </w:div>
    <w:div w:id="1651442770">
      <w:bodyDiv w:val="1"/>
      <w:marLeft w:val="0"/>
      <w:marRight w:val="0"/>
      <w:marTop w:val="0"/>
      <w:marBottom w:val="0"/>
      <w:divBdr>
        <w:top w:val="none" w:sz="0" w:space="0" w:color="auto"/>
        <w:left w:val="none" w:sz="0" w:space="0" w:color="auto"/>
        <w:bottom w:val="none" w:sz="0" w:space="0" w:color="auto"/>
        <w:right w:val="none" w:sz="0" w:space="0" w:color="auto"/>
      </w:divBdr>
    </w:div>
    <w:div w:id="1707018802">
      <w:bodyDiv w:val="1"/>
      <w:marLeft w:val="0"/>
      <w:marRight w:val="0"/>
      <w:marTop w:val="0"/>
      <w:marBottom w:val="0"/>
      <w:divBdr>
        <w:top w:val="none" w:sz="0" w:space="0" w:color="auto"/>
        <w:left w:val="none" w:sz="0" w:space="0" w:color="auto"/>
        <w:bottom w:val="none" w:sz="0" w:space="0" w:color="auto"/>
        <w:right w:val="none" w:sz="0" w:space="0" w:color="auto"/>
      </w:divBdr>
    </w:div>
    <w:div w:id="1710184945">
      <w:bodyDiv w:val="1"/>
      <w:marLeft w:val="0"/>
      <w:marRight w:val="0"/>
      <w:marTop w:val="0"/>
      <w:marBottom w:val="0"/>
      <w:divBdr>
        <w:top w:val="none" w:sz="0" w:space="0" w:color="auto"/>
        <w:left w:val="none" w:sz="0" w:space="0" w:color="auto"/>
        <w:bottom w:val="none" w:sz="0" w:space="0" w:color="auto"/>
        <w:right w:val="none" w:sz="0" w:space="0" w:color="auto"/>
      </w:divBdr>
    </w:div>
    <w:div w:id="1710373657">
      <w:bodyDiv w:val="1"/>
      <w:marLeft w:val="0"/>
      <w:marRight w:val="0"/>
      <w:marTop w:val="0"/>
      <w:marBottom w:val="0"/>
      <w:divBdr>
        <w:top w:val="none" w:sz="0" w:space="0" w:color="auto"/>
        <w:left w:val="none" w:sz="0" w:space="0" w:color="auto"/>
        <w:bottom w:val="none" w:sz="0" w:space="0" w:color="auto"/>
        <w:right w:val="none" w:sz="0" w:space="0" w:color="auto"/>
      </w:divBdr>
    </w:div>
    <w:div w:id="1741488530">
      <w:bodyDiv w:val="1"/>
      <w:marLeft w:val="0"/>
      <w:marRight w:val="0"/>
      <w:marTop w:val="0"/>
      <w:marBottom w:val="0"/>
      <w:divBdr>
        <w:top w:val="none" w:sz="0" w:space="0" w:color="auto"/>
        <w:left w:val="none" w:sz="0" w:space="0" w:color="auto"/>
        <w:bottom w:val="none" w:sz="0" w:space="0" w:color="auto"/>
        <w:right w:val="none" w:sz="0" w:space="0" w:color="auto"/>
      </w:divBdr>
    </w:div>
    <w:div w:id="1780756729">
      <w:bodyDiv w:val="1"/>
      <w:marLeft w:val="0"/>
      <w:marRight w:val="0"/>
      <w:marTop w:val="0"/>
      <w:marBottom w:val="0"/>
      <w:divBdr>
        <w:top w:val="none" w:sz="0" w:space="0" w:color="auto"/>
        <w:left w:val="none" w:sz="0" w:space="0" w:color="auto"/>
        <w:bottom w:val="none" w:sz="0" w:space="0" w:color="auto"/>
        <w:right w:val="none" w:sz="0" w:space="0" w:color="auto"/>
      </w:divBdr>
    </w:div>
    <w:div w:id="1804930906">
      <w:bodyDiv w:val="1"/>
      <w:marLeft w:val="0"/>
      <w:marRight w:val="0"/>
      <w:marTop w:val="0"/>
      <w:marBottom w:val="0"/>
      <w:divBdr>
        <w:top w:val="none" w:sz="0" w:space="0" w:color="auto"/>
        <w:left w:val="none" w:sz="0" w:space="0" w:color="auto"/>
        <w:bottom w:val="none" w:sz="0" w:space="0" w:color="auto"/>
        <w:right w:val="none" w:sz="0" w:space="0" w:color="auto"/>
      </w:divBdr>
    </w:div>
    <w:div w:id="1808739262">
      <w:bodyDiv w:val="1"/>
      <w:marLeft w:val="0"/>
      <w:marRight w:val="0"/>
      <w:marTop w:val="0"/>
      <w:marBottom w:val="0"/>
      <w:divBdr>
        <w:top w:val="none" w:sz="0" w:space="0" w:color="auto"/>
        <w:left w:val="none" w:sz="0" w:space="0" w:color="auto"/>
        <w:bottom w:val="none" w:sz="0" w:space="0" w:color="auto"/>
        <w:right w:val="none" w:sz="0" w:space="0" w:color="auto"/>
      </w:divBdr>
    </w:div>
    <w:div w:id="1811284631">
      <w:bodyDiv w:val="1"/>
      <w:marLeft w:val="0"/>
      <w:marRight w:val="0"/>
      <w:marTop w:val="0"/>
      <w:marBottom w:val="0"/>
      <w:divBdr>
        <w:top w:val="none" w:sz="0" w:space="0" w:color="auto"/>
        <w:left w:val="none" w:sz="0" w:space="0" w:color="auto"/>
        <w:bottom w:val="none" w:sz="0" w:space="0" w:color="auto"/>
        <w:right w:val="none" w:sz="0" w:space="0" w:color="auto"/>
      </w:divBdr>
    </w:div>
    <w:div w:id="1854805553">
      <w:bodyDiv w:val="1"/>
      <w:marLeft w:val="0"/>
      <w:marRight w:val="0"/>
      <w:marTop w:val="0"/>
      <w:marBottom w:val="0"/>
      <w:divBdr>
        <w:top w:val="none" w:sz="0" w:space="0" w:color="auto"/>
        <w:left w:val="none" w:sz="0" w:space="0" w:color="auto"/>
        <w:bottom w:val="none" w:sz="0" w:space="0" w:color="auto"/>
        <w:right w:val="none" w:sz="0" w:space="0" w:color="auto"/>
      </w:divBdr>
    </w:div>
    <w:div w:id="1884948595">
      <w:bodyDiv w:val="1"/>
      <w:marLeft w:val="0"/>
      <w:marRight w:val="0"/>
      <w:marTop w:val="0"/>
      <w:marBottom w:val="0"/>
      <w:divBdr>
        <w:top w:val="none" w:sz="0" w:space="0" w:color="auto"/>
        <w:left w:val="none" w:sz="0" w:space="0" w:color="auto"/>
        <w:bottom w:val="none" w:sz="0" w:space="0" w:color="auto"/>
        <w:right w:val="none" w:sz="0" w:space="0" w:color="auto"/>
      </w:divBdr>
    </w:div>
    <w:div w:id="1894808308">
      <w:bodyDiv w:val="1"/>
      <w:marLeft w:val="0"/>
      <w:marRight w:val="0"/>
      <w:marTop w:val="0"/>
      <w:marBottom w:val="0"/>
      <w:divBdr>
        <w:top w:val="none" w:sz="0" w:space="0" w:color="auto"/>
        <w:left w:val="none" w:sz="0" w:space="0" w:color="auto"/>
        <w:bottom w:val="none" w:sz="0" w:space="0" w:color="auto"/>
        <w:right w:val="none" w:sz="0" w:space="0" w:color="auto"/>
      </w:divBdr>
    </w:div>
    <w:div w:id="1895120467">
      <w:bodyDiv w:val="1"/>
      <w:marLeft w:val="0"/>
      <w:marRight w:val="0"/>
      <w:marTop w:val="0"/>
      <w:marBottom w:val="0"/>
      <w:divBdr>
        <w:top w:val="none" w:sz="0" w:space="0" w:color="auto"/>
        <w:left w:val="none" w:sz="0" w:space="0" w:color="auto"/>
        <w:bottom w:val="none" w:sz="0" w:space="0" w:color="auto"/>
        <w:right w:val="none" w:sz="0" w:space="0" w:color="auto"/>
      </w:divBdr>
    </w:div>
    <w:div w:id="1953440191">
      <w:bodyDiv w:val="1"/>
      <w:marLeft w:val="0"/>
      <w:marRight w:val="0"/>
      <w:marTop w:val="0"/>
      <w:marBottom w:val="0"/>
      <w:divBdr>
        <w:top w:val="none" w:sz="0" w:space="0" w:color="auto"/>
        <w:left w:val="none" w:sz="0" w:space="0" w:color="auto"/>
        <w:bottom w:val="none" w:sz="0" w:space="0" w:color="auto"/>
        <w:right w:val="none" w:sz="0" w:space="0" w:color="auto"/>
      </w:divBdr>
    </w:div>
    <w:div w:id="1963269534">
      <w:bodyDiv w:val="1"/>
      <w:marLeft w:val="0"/>
      <w:marRight w:val="0"/>
      <w:marTop w:val="0"/>
      <w:marBottom w:val="0"/>
      <w:divBdr>
        <w:top w:val="none" w:sz="0" w:space="0" w:color="auto"/>
        <w:left w:val="none" w:sz="0" w:space="0" w:color="auto"/>
        <w:bottom w:val="none" w:sz="0" w:space="0" w:color="auto"/>
        <w:right w:val="none" w:sz="0" w:space="0" w:color="auto"/>
      </w:divBdr>
    </w:div>
    <w:div w:id="2002658938">
      <w:bodyDiv w:val="1"/>
      <w:marLeft w:val="0"/>
      <w:marRight w:val="0"/>
      <w:marTop w:val="0"/>
      <w:marBottom w:val="0"/>
      <w:divBdr>
        <w:top w:val="none" w:sz="0" w:space="0" w:color="auto"/>
        <w:left w:val="none" w:sz="0" w:space="0" w:color="auto"/>
        <w:bottom w:val="none" w:sz="0" w:space="0" w:color="auto"/>
        <w:right w:val="none" w:sz="0" w:space="0" w:color="auto"/>
      </w:divBdr>
    </w:div>
    <w:div w:id="2008091180">
      <w:bodyDiv w:val="1"/>
      <w:marLeft w:val="0"/>
      <w:marRight w:val="0"/>
      <w:marTop w:val="0"/>
      <w:marBottom w:val="0"/>
      <w:divBdr>
        <w:top w:val="none" w:sz="0" w:space="0" w:color="auto"/>
        <w:left w:val="none" w:sz="0" w:space="0" w:color="auto"/>
        <w:bottom w:val="none" w:sz="0" w:space="0" w:color="auto"/>
        <w:right w:val="none" w:sz="0" w:space="0" w:color="auto"/>
      </w:divBdr>
    </w:div>
    <w:div w:id="2009556274">
      <w:bodyDiv w:val="1"/>
      <w:marLeft w:val="0"/>
      <w:marRight w:val="0"/>
      <w:marTop w:val="0"/>
      <w:marBottom w:val="0"/>
      <w:divBdr>
        <w:top w:val="none" w:sz="0" w:space="0" w:color="auto"/>
        <w:left w:val="none" w:sz="0" w:space="0" w:color="auto"/>
        <w:bottom w:val="none" w:sz="0" w:space="0" w:color="auto"/>
        <w:right w:val="none" w:sz="0" w:space="0" w:color="auto"/>
      </w:divBdr>
    </w:div>
    <w:div w:id="2009744335">
      <w:bodyDiv w:val="1"/>
      <w:marLeft w:val="0"/>
      <w:marRight w:val="0"/>
      <w:marTop w:val="0"/>
      <w:marBottom w:val="0"/>
      <w:divBdr>
        <w:top w:val="none" w:sz="0" w:space="0" w:color="auto"/>
        <w:left w:val="none" w:sz="0" w:space="0" w:color="auto"/>
        <w:bottom w:val="none" w:sz="0" w:space="0" w:color="auto"/>
        <w:right w:val="none" w:sz="0" w:space="0" w:color="auto"/>
      </w:divBdr>
    </w:div>
    <w:div w:id="2012171812">
      <w:bodyDiv w:val="1"/>
      <w:marLeft w:val="0"/>
      <w:marRight w:val="0"/>
      <w:marTop w:val="0"/>
      <w:marBottom w:val="0"/>
      <w:divBdr>
        <w:top w:val="none" w:sz="0" w:space="0" w:color="auto"/>
        <w:left w:val="none" w:sz="0" w:space="0" w:color="auto"/>
        <w:bottom w:val="none" w:sz="0" w:space="0" w:color="auto"/>
        <w:right w:val="none" w:sz="0" w:space="0" w:color="auto"/>
      </w:divBdr>
    </w:div>
    <w:div w:id="2021079254">
      <w:bodyDiv w:val="1"/>
      <w:marLeft w:val="0"/>
      <w:marRight w:val="0"/>
      <w:marTop w:val="0"/>
      <w:marBottom w:val="0"/>
      <w:divBdr>
        <w:top w:val="none" w:sz="0" w:space="0" w:color="auto"/>
        <w:left w:val="none" w:sz="0" w:space="0" w:color="auto"/>
        <w:bottom w:val="none" w:sz="0" w:space="0" w:color="auto"/>
        <w:right w:val="none" w:sz="0" w:space="0" w:color="auto"/>
      </w:divBdr>
    </w:div>
    <w:div w:id="2042853558">
      <w:bodyDiv w:val="1"/>
      <w:marLeft w:val="0"/>
      <w:marRight w:val="0"/>
      <w:marTop w:val="0"/>
      <w:marBottom w:val="0"/>
      <w:divBdr>
        <w:top w:val="none" w:sz="0" w:space="0" w:color="auto"/>
        <w:left w:val="none" w:sz="0" w:space="0" w:color="auto"/>
        <w:bottom w:val="none" w:sz="0" w:space="0" w:color="auto"/>
        <w:right w:val="none" w:sz="0" w:space="0" w:color="auto"/>
      </w:divBdr>
    </w:div>
    <w:div w:id="2093576248">
      <w:bodyDiv w:val="1"/>
      <w:marLeft w:val="0"/>
      <w:marRight w:val="0"/>
      <w:marTop w:val="0"/>
      <w:marBottom w:val="0"/>
      <w:divBdr>
        <w:top w:val="none" w:sz="0" w:space="0" w:color="auto"/>
        <w:left w:val="none" w:sz="0" w:space="0" w:color="auto"/>
        <w:bottom w:val="none" w:sz="0" w:space="0" w:color="auto"/>
        <w:right w:val="none" w:sz="0" w:space="0" w:color="auto"/>
      </w:divBdr>
    </w:div>
    <w:div w:id="2115591448">
      <w:bodyDiv w:val="1"/>
      <w:marLeft w:val="0"/>
      <w:marRight w:val="0"/>
      <w:marTop w:val="0"/>
      <w:marBottom w:val="0"/>
      <w:divBdr>
        <w:top w:val="none" w:sz="0" w:space="0" w:color="auto"/>
        <w:left w:val="none" w:sz="0" w:space="0" w:color="auto"/>
        <w:bottom w:val="none" w:sz="0" w:space="0" w:color="auto"/>
        <w:right w:val="none" w:sz="0" w:space="0" w:color="auto"/>
      </w:divBdr>
      <w:divsChild>
        <w:div w:id="1533881776">
          <w:marLeft w:val="0"/>
          <w:marRight w:val="0"/>
          <w:marTop w:val="0"/>
          <w:marBottom w:val="0"/>
          <w:divBdr>
            <w:top w:val="none" w:sz="0" w:space="0" w:color="auto"/>
            <w:left w:val="none" w:sz="0" w:space="0" w:color="auto"/>
            <w:bottom w:val="none" w:sz="0" w:space="0" w:color="auto"/>
            <w:right w:val="none" w:sz="0" w:space="0" w:color="auto"/>
          </w:divBdr>
        </w:div>
        <w:div w:id="1708337101">
          <w:marLeft w:val="0"/>
          <w:marRight w:val="0"/>
          <w:marTop w:val="0"/>
          <w:marBottom w:val="0"/>
          <w:divBdr>
            <w:top w:val="none" w:sz="0" w:space="0" w:color="auto"/>
            <w:left w:val="none" w:sz="0" w:space="0" w:color="auto"/>
            <w:bottom w:val="none" w:sz="0" w:space="0" w:color="auto"/>
            <w:right w:val="none" w:sz="0" w:space="0" w:color="auto"/>
          </w:divBdr>
        </w:div>
      </w:divsChild>
    </w:div>
    <w:div w:id="2136486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search?q=51/2001/QH10&amp;type=doc" TargetMode="External"/><Relationship Id="rId13" Type="http://schemas.openxmlformats.org/officeDocument/2006/relationships/hyperlink" Target="https://admin.luatminhkhue.vn/mau-don-khoi-kien-cap-nhat-moi-nhat-va-huong-dan-cach-viet-don-khoi-kien.aspx" TargetMode="External"/><Relationship Id="rId18" Type="http://schemas.openxmlformats.org/officeDocument/2006/relationships/hyperlink" Target="https://admin.luatminhkhue.vn/nen-thanh-lap-chi-nhanh-hay-van-phong-dai-dien-.aspx"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admin.luatminhkhue.vn/luat-trong-tai-thuong-mai-so-54-2010-qh12.aspx" TargetMode="External"/><Relationship Id="rId12" Type="http://schemas.openxmlformats.org/officeDocument/2006/relationships/hyperlink" Target="https://admin.luatminhkhue.vn/trung-tam-trong-tai-quoc-te-viet-nam--viac--la-gi--.aspx" TargetMode="External"/><Relationship Id="rId17" Type="http://schemas.openxmlformats.org/officeDocument/2006/relationships/hyperlink" Target="https://admin.luatminhkhue.vn/bien-phap-khan-cap-tam-thoi-la-gi---y-nghia-cua-bien-phap-khan-cap-tam-thoi-trong-to-tung-dan-su--.aspx" TargetMode="External"/><Relationship Id="rId2" Type="http://schemas.openxmlformats.org/officeDocument/2006/relationships/styles" Target="styles.xml"/><Relationship Id="rId16" Type="http://schemas.openxmlformats.org/officeDocument/2006/relationships/hyperlink" Target="https://admin.luatminhkhue.vn/thu-tuc-giai-quyet-khieu-nai-quyet-dinh-cua-hoi-dong-trong-tai-thuong-mai.aspx"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dmin.luatminhkhue.vn/trong-tai-vien-la-gi---quy-dinh-phap-luat-ve-trong-tai-vien.aspx" TargetMode="External"/><Relationship Id="rId5" Type="http://schemas.openxmlformats.org/officeDocument/2006/relationships/footnotes" Target="footnotes.xml"/><Relationship Id="rId15" Type="http://schemas.openxmlformats.org/officeDocument/2006/relationships/hyperlink" Target="https://admin.luatminhkhue.vn/nguoi-lam-chung-la-gi---quy-dinh-phap-ly-ve-nguoi-lam-chung.aspx" TargetMode="External"/><Relationship Id="rId23" Type="http://schemas.openxmlformats.org/officeDocument/2006/relationships/theme" Target="theme/theme1.xml"/><Relationship Id="rId10" Type="http://schemas.openxmlformats.org/officeDocument/2006/relationships/hyperlink" Target="https://admin.luatminhkhue.vn/thoa-thuan-trong-tai-la-gi---quy-dinh-phap-luat-ve-thoa-thuan-trong-tai.aspx" TargetMode="External"/><Relationship Id="rId19" Type="http://schemas.openxmlformats.org/officeDocument/2006/relationships/hyperlink" Target="https://admin.luatminhkhue.vn/search?q=08/2003/PL-UBTVQH11&amp;type=doc" TargetMode="External"/><Relationship Id="rId4" Type="http://schemas.openxmlformats.org/officeDocument/2006/relationships/webSettings" Target="webSettings.xml"/><Relationship Id="rId9" Type="http://schemas.openxmlformats.org/officeDocument/2006/relationships/hyperlink" Target="https://admin.luatminhkhue.vn/thoa-thuan-trong-tai-la-gi---quy-dinh-phap-luat-ve-thoa-thuan-trong-tai.aspx" TargetMode="External"/><Relationship Id="rId14" Type="http://schemas.openxmlformats.org/officeDocument/2006/relationships/hyperlink" Target="https://admin.luatminhkhue.vn/mau-don-khieu-nai-moi-nhat-va-huong-dan-soan-don-khieu-nai.aspx"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TotalTime>
  <Pages>42</Pages>
  <Words>11271</Words>
  <Characters>64245</Characters>
  <Application>Microsoft Office Word</Application>
  <DocSecurity>0</DocSecurity>
  <Lines>535</Lines>
  <Paragraphs>150</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75366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134</cp:revision>
  <dcterms:created xsi:type="dcterms:W3CDTF">2015-09-21T17:28:00Z</dcterms:created>
  <dcterms:modified xsi:type="dcterms:W3CDTF">2022-04-03T11:23:00Z</dcterms:modified>
</cp:coreProperties>
</file>