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UỶ BAN NHÂN DÂN </w:t>
            </w:r>
            <w:r>
              <w:rPr>
                <w:b/>
              </w:rPr>
              <w:br/>
            </w:r>
            <w:r>
              <w:rPr>
                <w:b/>
              </w:rPr>
              <w:t xml:space="preserve">TỈNH SƠN LA--------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2447/QĐ-UBND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Sơn La, ngày 26 tháng 10 năm 2011</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CÔNG BỐ DANH MỤC VĂN BẢN QUY ĐỊNH CHÍNH SÁCHMA TÚY DO UBND TỈNH BAN HÀNH HẾT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 SƠN LA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ăn</w:t>
      </w:r>
      <w:r>
        <w:rPr>
          <w:i/>
        </w:rPr>
        <w:t xml:space="preserve"> cứLuật tổ chức HĐND và UBND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ăn</w:t>
      </w:r>
      <w:r>
        <w:rPr>
          <w:i/>
        </w:rPr>
        <w:t xml:space="preserve"> cứĐiều 3, Điều 11 Luật Ban hành văn bản quy phạm pháp luật của HĐND và UBND ngày03 tháng 12 năm 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Nghịđịnh số </w:t>
      </w:r>
      <w:hyperlink r:id="rId3" w:history="1">
        <w:r>
          <w:rPr>
            <w:rStyle w:val="Hyperlink"/>
            <w:i/>
          </w:rPr>
          <w:t xml:space="preserve">24/2009/NĐ-CP </w:t>
        </w:r>
      </w:hyperlink>
      <w:r>
        <w:rPr>
          <w:i/>
        </w:rPr>
        <w:t xml:space="preserve"> ngày 05 tháng 3 năm 2000 của Chính phủ quy định chi tiết vàbiện pháp thi hành Luật Ban hành văn bản quy phạm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Tài chính tại Tờ trình số: 622/TTr-STC ngày 14 tháng 10 năm 2011,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w:t>
      </w:r>
      <w:r>
        <w:t xml:space="preserve">Côngbố Danh mục </w:t>
      </w:r>
      <w:r>
        <w:t xml:space="preserve">văn</w:t>
      </w:r>
      <w:r>
        <w:t xml:space="preserve"> b</w:t>
      </w:r>
      <w:r>
        <w:t xml:space="preserve">ản</w:t>
      </w:r>
      <w:r>
        <w:t xml:space="preserve"> quy định chính sách ma túy do Ủy ban nhân dân tỉnhSơn La ban hành hết hiệu lực thi hành</w:t>
      </w:r>
      <w:r>
        <w:t xml:space="preserve"> (Danhmục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có hiệu lực thi hành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Chánh v</w:t>
      </w:r>
      <w:r>
        <w:t xml:space="preserve">ăn</w:t>
      </w:r>
      <w:r>
        <w:t xml:space="preserve">phòng UBND tỉnh; Thủ trưởng các Sở, ban, ngành; Chủ tịch UBND các huyện, thành phố;các cơ quan có liên quan chịu trách nhiệm thi hành Quyết định này</w:t>
      </w:r>
      <w:r>
        <w:t xml:space="preserve">./.</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TT Tỉnh uỷ;</w:t>
            </w:r>
            <w:r>
              <w:rPr/>
              <w:br/>
            </w:r>
            <w:r>
              <w:t xml:space="preserve">- TT HĐND tỉnh;</w:t>
            </w:r>
            <w:r>
              <w:rPr/>
              <w:br/>
            </w:r>
            <w:r>
              <w:t xml:space="preserve">- TT UBND tỉnh;</w:t>
            </w:r>
            <w:r>
              <w:rPr/>
              <w:br/>
            </w:r>
            <w:r>
              <w:t xml:space="preserve">- Thường trực BCĐ 03 Tỉnh ủy;</w:t>
            </w:r>
            <w:r>
              <w:rPr/>
              <w:br/>
            </w:r>
            <w:r>
              <w:t xml:space="preserve">- Thường trực BCĐ 50 UBND tỉnh;</w:t>
            </w:r>
            <w:r>
              <w:rPr/>
              <w:br/>
            </w:r>
            <w:r>
              <w:t xml:space="preserve">- Như Điều 3;</w:t>
            </w:r>
            <w:r>
              <w:rPr/>
              <w:br/>
            </w:r>
            <w:r>
              <w:t xml:space="preserve">- Trung tâm Công báo;</w:t>
            </w:r>
            <w:r>
              <w:rPr/>
              <w:br/>
            </w:r>
            <w:r>
              <w:t xml:space="preserve">- Lưu: VT, KTTH, Hải 50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w:t>
            </w:r>
            <w:r>
              <w:rPr/>
              <w:br/>
            </w:r>
            <w:r>
              <w:t xml:space="preserve"> </w:t>
            </w:r>
            <w:r>
              <w:rPr>
                <w:b/>
              </w:rPr>
              <w:t xml:space="preserve">CHỦ TỊCH</w:t>
            </w:r>
            <w:r>
              <w:rPr/>
              <w:br/>
            </w:r>
            <w:r>
              <w:t xml:space="preserve"> </w:t>
            </w:r>
            <w:r>
              <w:rPr/>
              <w:br/>
            </w:r>
            <w:r>
              <w:t xml:space="preserve"> </w:t>
            </w:r>
            <w:r>
              <w:rPr/>
              <w:br/>
            </w:r>
            <w:r>
              <w:t xml:space="preserve"> </w:t>
            </w:r>
            <w:r>
              <w:rPr/>
              <w:br/>
            </w:r>
            <w:r>
              <w:t xml:space="preserve"> </w:t>
            </w:r>
            <w:r>
              <w:rPr/>
              <w:br/>
            </w:r>
            <w:r>
              <w:t xml:space="preserve"> </w:t>
            </w:r>
            <w:r>
              <w:rPr>
                <w:b/>
              </w:rPr>
              <w:t xml:space="preserve">Cầm Ngọc Minh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QUY ĐỊNH CHÍNHSÁCH MA TÚY DO UBND TỈNH BAN HÀNH HẾT HIỆU LỰC THI HÀNH</w:t>
      </w:r>
      <w:r>
        <w:rPr/>
        <w:br/>
      </w:r>
      <w:r>
        <w:rPr>
          <w:i/>
        </w:rPr>
        <w:t xml:space="preserve">(Kèm theo Quyết định số 2447 /QĐ-UBND ngày 26 tháng 10 năm 2011 của UBND 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ký hiệu văn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tháng văn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Trích yếu nội dung văn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2781/QĐ-UBND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11/11/2008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Quy định chế độ trợ cấp đối với người nghiện ma tuý, người bán dâm cai nghiện, chữa trị tại Trung tâm Giáo dục Lao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409/QĐ-UBND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25/02/2010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Ban hành Quy định hướng dẫn quản lý, thanh, quyết toán kinh phí phòng, chống ma tuý theo Nghị quyết số 300/2009/NQ-HĐND ngày 07 tháng 12 năm 2009 của Hội đồng nhân dân tỉnh Sơn La.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1931/QĐ-UBND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Quy định tạm thời một số chính sách đặc thù trong công tác phòng chống ma tuý theo Thông báo số 2016-TB/TU ngày 25 tháng 6 năm 2010 và Thông báo số 2079-TB-TU ngày 22 tháng 7 năm 2010 của Ban Thường vụ Tỉnh uỷ.</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1932/QĐ-UBND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Quy định tạm thời hướng dẫn quản lý, cấp phát, quyết toán kinh phí hỗ trợ đấu tranh chống tội phạm ma tuý cho các lực lượng chức năng ngoài tỉnh theo Thông báo số 2016-TB/TU ngày 25 tháng 6/ năm 010 của Ban thường vụ Tỉnh uỷ.</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3392/QĐ-UBND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31/12/2010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Sửa đổi một số nội dung Quy định tại Quyết định số 2781/QĐ-UBND ngày 11 tháng 11 năm 2008 của UBND tỉnh Sơn La.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285/QĐ-UBND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15/02/2011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Quy định chế độ phụ cấp thu hút đặc thù đối với cán bộ, viên chức tại các Trung tâm giáo dục Lao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294/QĐ-UBND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15/02/2011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Quy định tạm thời về quản lý cấp phát kinh phí hỗ trợ đơn vị giữ vững, xây dựng “ Đơn vị đạt chuẩn không có ma tuý”, “ Đơn vị cơ bản đạt tiêu chuẩn 4 không về ma tuý” đối với xã, phường, thị trấn, bản tiểu khu, tổ dân phố.</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4-2009-nd-cp-cua-chinh-phu---quy-dinh-chi-tiet-va-bien-phap-thi-hanh-luat-ban-hanh-van-ban-quy-pham-phap-lua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2022-06-22T01:32:29Z</dcterms:created>
  <dcterms:modified xsi:type="dcterms:W3CDTF">2022-06-22T01:32:29Z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2022-06-22T01:32:29Z</dcterms:created>
  <dcterms:modified xsi:type="dcterms:W3CDTF">2022-06-22T01:32:29Z</dcterms:modified>
</cp:coreProperties>
</file>