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07"/>
        <w:gridCol w:w="6215"/>
      </w:tblGrid>
      <w:tr w:rsidR="0003681E" w:rsidTr="0003681E">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jc w:val="center"/>
              <w:rPr>
                <w:rFonts w:ascii="Arial" w:hAnsi="Arial" w:cs="Arial"/>
                <w:color w:val="333333"/>
                <w:sz w:val="20"/>
                <w:szCs w:val="20"/>
              </w:rPr>
            </w:pPr>
            <w:bookmarkStart w:id="0" w:name="_GoBack"/>
            <w:bookmarkEnd w:id="0"/>
            <w:r>
              <w:rPr>
                <w:rStyle w:val="Strong"/>
                <w:rFonts w:ascii="Arial" w:hAnsi="Arial" w:cs="Arial"/>
                <w:color w:val="333333"/>
                <w:sz w:val="20"/>
                <w:szCs w:val="20"/>
              </w:rPr>
              <w:t>BỘ XÂY DỰNG</w:t>
            </w:r>
            <w:r>
              <w:rPr>
                <w:rFonts w:ascii="Arial" w:hAnsi="Arial" w:cs="Arial"/>
                <w:b/>
                <w:bCs/>
                <w:color w:val="333333"/>
                <w:sz w:val="20"/>
                <w:szCs w:val="20"/>
              </w:rPr>
              <w:br/>
            </w:r>
            <w:r>
              <w:rPr>
                <w:rStyle w:val="Strong"/>
                <w:rFonts w:ascii="Arial" w:hAnsi="Arial" w:cs="Arial"/>
                <w:color w:val="333333"/>
                <w:sz w:val="20"/>
                <w:szCs w:val="20"/>
              </w:rPr>
              <w:t>-------</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03681E" w:rsidTr="0003681E">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1134/QĐ-BXD</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jc w:val="center"/>
              <w:rPr>
                <w:rFonts w:ascii="Arial" w:hAnsi="Arial" w:cs="Arial"/>
                <w:color w:val="333333"/>
                <w:sz w:val="20"/>
                <w:szCs w:val="20"/>
              </w:rPr>
            </w:pPr>
            <w:r>
              <w:rPr>
                <w:rStyle w:val="Emphasis"/>
                <w:rFonts w:ascii="Arial" w:hAnsi="Arial" w:cs="Arial"/>
                <w:color w:val="333333"/>
                <w:sz w:val="20"/>
                <w:szCs w:val="20"/>
              </w:rPr>
              <w:t>Hà Nội, ngày 08 tháng 10 năm 2015</w:t>
            </w:r>
          </w:p>
        </w:tc>
      </w:tr>
    </w:tbl>
    <w:p w:rsidR="0003681E" w:rsidRDefault="0003681E" w:rsidP="0003681E">
      <w:pPr>
        <w:pStyle w:val="NormalWeb"/>
        <w:spacing w:after="90" w:afterAutospacing="0" w:line="345" w:lineRule="atLeast"/>
        <w:jc w:val="center"/>
        <w:rPr>
          <w:rFonts w:ascii="Arial" w:eastAsia="Calibri" w:hAnsi="Arial" w:cs="Arial"/>
          <w:color w:val="333333"/>
        </w:rPr>
      </w:pPr>
    </w:p>
    <w:p w:rsidR="0003681E" w:rsidRDefault="0003681E" w:rsidP="0003681E">
      <w:pPr>
        <w:pStyle w:val="NormalWeb"/>
        <w:spacing w:after="90" w:afterAutospacing="0" w:line="345" w:lineRule="atLeast"/>
        <w:jc w:val="center"/>
        <w:rPr>
          <w:rFonts w:ascii="Arial" w:hAnsi="Arial" w:cs="Arial"/>
          <w:color w:val="333333"/>
        </w:rPr>
      </w:pPr>
      <w:r>
        <w:rPr>
          <w:rStyle w:val="Strong"/>
          <w:rFonts w:ascii="Arial" w:hAnsi="Arial" w:cs="Arial"/>
          <w:color w:val="333333"/>
        </w:rPr>
        <w:t>QUYẾT ĐỊNH</w:t>
      </w:r>
    </w:p>
    <w:p w:rsidR="0003681E" w:rsidRDefault="0003681E" w:rsidP="0003681E">
      <w:pPr>
        <w:pStyle w:val="NormalWeb"/>
        <w:spacing w:after="90" w:afterAutospacing="0" w:line="345" w:lineRule="atLeast"/>
        <w:jc w:val="center"/>
        <w:rPr>
          <w:rFonts w:ascii="Arial" w:hAnsi="Arial" w:cs="Arial"/>
          <w:color w:val="333333"/>
        </w:rPr>
      </w:pPr>
      <w:r>
        <w:rPr>
          <w:rStyle w:val="Strong"/>
          <w:rFonts w:ascii="Arial" w:hAnsi="Arial" w:cs="Arial"/>
          <w:color w:val="333333"/>
        </w:rPr>
        <w:t>VỀ VIỆC CÔNG BỐ ĐỊNH MỨC CÁC HAO PHÍ XÁC ĐỊNH GIÁ CA MÁY VÀ THIẾT BỊ THI CÔNG XÂY DỰNG</w:t>
      </w:r>
    </w:p>
    <w:p w:rsidR="0003681E" w:rsidRDefault="0003681E" w:rsidP="0003681E">
      <w:pPr>
        <w:pStyle w:val="NormalWeb"/>
        <w:spacing w:after="90" w:afterAutospacing="0" w:line="345" w:lineRule="atLeast"/>
        <w:jc w:val="center"/>
        <w:rPr>
          <w:rFonts w:ascii="Arial" w:hAnsi="Arial" w:cs="Arial"/>
          <w:color w:val="333333"/>
        </w:rPr>
      </w:pPr>
      <w:r>
        <w:rPr>
          <w:rStyle w:val="Strong"/>
          <w:rFonts w:ascii="Arial" w:hAnsi="Arial" w:cs="Arial"/>
          <w:color w:val="333333"/>
        </w:rPr>
        <w:t>BỘ TRƯỞNG BỘ XÂY DỰNG</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8" w:history="1">
        <w:r>
          <w:rPr>
            <w:rStyle w:val="Hyperlink"/>
            <w:rFonts w:ascii="Arial" w:hAnsi="Arial" w:cs="Arial"/>
            <w:i/>
            <w:iCs/>
            <w:color w:val="0782C1"/>
          </w:rPr>
          <w:t>Nghị định số 62/2013/NĐ-CP</w:t>
        </w:r>
      </w:hyperlink>
      <w:r>
        <w:rPr>
          <w:rStyle w:val="Emphasis"/>
          <w:rFonts w:ascii="Arial" w:hAnsi="Arial" w:cs="Arial"/>
          <w:color w:val="333333"/>
        </w:rPr>
        <w:t> ngày 25/6/2013 của Chính phủ quy định chức năng, nhiệm vụ, quyền hạn và cơ cấu tổ chức của Bộ Xây dựng;</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9" w:history="1">
        <w:r>
          <w:rPr>
            <w:rStyle w:val="Hyperlink"/>
            <w:rFonts w:ascii="Arial" w:hAnsi="Arial" w:cs="Arial"/>
            <w:i/>
            <w:iCs/>
            <w:color w:val="0782C1"/>
          </w:rPr>
          <w:t>Nghị định số 32/2015/NĐ-CP</w:t>
        </w:r>
      </w:hyperlink>
      <w:r>
        <w:rPr>
          <w:rStyle w:val="Emphasis"/>
          <w:rFonts w:ascii="Arial" w:hAnsi="Arial" w:cs="Arial"/>
          <w:color w:val="333333"/>
        </w:rPr>
        <w:t> ngày 25/3/2015 của Chính phủ về</w:t>
      </w:r>
      <w:r>
        <w:rPr>
          <w:rFonts w:ascii="Arial" w:hAnsi="Arial" w:cs="Arial"/>
          <w:color w:val="333333"/>
        </w:rPr>
        <w:t> </w:t>
      </w:r>
      <w:r>
        <w:rPr>
          <w:rStyle w:val="Emphasis"/>
          <w:rFonts w:ascii="Arial" w:hAnsi="Arial" w:cs="Arial"/>
          <w:color w:val="333333"/>
        </w:rPr>
        <w:t>Quản lý chi phí đầu tư xây dựng;</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Theo đề nghị của Vụ trưởng Vụ Kinh tế xây dựng và Viện trưởng Viện Kinh tế xây dựng,</w:t>
      </w:r>
    </w:p>
    <w:p w:rsidR="0003681E" w:rsidRDefault="0003681E" w:rsidP="0003681E">
      <w:pPr>
        <w:pStyle w:val="NormalWeb"/>
        <w:spacing w:after="90" w:afterAutospacing="0" w:line="345" w:lineRule="atLeast"/>
        <w:jc w:val="center"/>
        <w:rPr>
          <w:rFonts w:ascii="Arial" w:hAnsi="Arial" w:cs="Arial"/>
          <w:color w:val="333333"/>
        </w:rPr>
      </w:pPr>
      <w:r>
        <w:rPr>
          <w:rStyle w:val="Strong"/>
          <w:rFonts w:ascii="Arial" w:hAnsi="Arial" w:cs="Arial"/>
          <w:color w:val="333333"/>
        </w:rPr>
        <w:t>QUYẾT ĐỊNH:</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Điều 1.</w:t>
      </w:r>
      <w:r>
        <w:rPr>
          <w:rFonts w:ascii="Arial" w:hAnsi="Arial" w:cs="Arial"/>
          <w:color w:val="333333"/>
        </w:rPr>
        <w:t> Công bố định mức các hao phí xác định giá ca máy và thiết bị thi công xây dựng kèm theo quyết định này để các cơ quan, tổ chức, các nhân có liên quan tham khảo, sử dụng trong xác định và quản lý chi phí đầu tư xây dựng.</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Điều 2.</w:t>
      </w:r>
      <w:r>
        <w:rPr>
          <w:rFonts w:ascii="Arial" w:hAnsi="Arial" w:cs="Arial"/>
          <w:color w:val="333333"/>
        </w:rPr>
        <w:t> Quyết định này có hiệu lực kể từ ngày 15/10/2015.</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3681E" w:rsidTr="0003681E">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p w:rsidR="0003681E" w:rsidRDefault="0003681E">
            <w:pPr>
              <w:pStyle w:val="NormalWeb"/>
              <w:spacing w:after="90" w:afterAutospacing="0" w:line="345" w:lineRule="atLeast"/>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Văn phòng Quốc hội;</w:t>
            </w:r>
            <w:r>
              <w:rPr>
                <w:rFonts w:ascii="MingLiU" w:eastAsia="MingLiU" w:hAnsi="MingLiU" w:cs="MingLiU"/>
                <w:color w:val="333333"/>
                <w:sz w:val="20"/>
                <w:szCs w:val="20"/>
              </w:rPr>
              <w:br/>
            </w:r>
            <w:r>
              <w:rPr>
                <w:rFonts w:ascii="Arial" w:hAnsi="Arial" w:cs="Arial"/>
                <w:color w:val="333333"/>
                <w:sz w:val="20"/>
                <w:szCs w:val="20"/>
              </w:rPr>
              <w:t>- Hội đồng dân tộc và các Ủy ban của Quốc hội;</w:t>
            </w:r>
            <w:r>
              <w:rPr>
                <w:rFonts w:ascii="MingLiU" w:eastAsia="MingLiU" w:hAnsi="MingLiU" w:cs="MingLiU"/>
                <w:color w:val="333333"/>
                <w:sz w:val="20"/>
                <w:szCs w:val="20"/>
              </w:rPr>
              <w:br/>
            </w:r>
            <w:r>
              <w:rPr>
                <w:rFonts w:ascii="Arial" w:hAnsi="Arial" w:cs="Arial"/>
                <w:color w:val="333333"/>
                <w:sz w:val="20"/>
                <w:szCs w:val="20"/>
              </w:rPr>
              <w:t>- Văn phòng Chủ tịch nước;</w:t>
            </w:r>
            <w:r>
              <w:rPr>
                <w:rFonts w:ascii="MingLiU" w:eastAsia="MingLiU" w:hAnsi="MingLiU" w:cs="MingLiU"/>
                <w:color w:val="333333"/>
                <w:sz w:val="20"/>
                <w:szCs w:val="20"/>
              </w:rPr>
              <w:br/>
            </w:r>
            <w:r>
              <w:rPr>
                <w:rFonts w:ascii="Arial" w:hAnsi="Arial" w:cs="Arial"/>
                <w:color w:val="333333"/>
                <w:sz w:val="20"/>
                <w:szCs w:val="20"/>
              </w:rPr>
              <w:t>- Cơ quan TW của các đoàn thể;</w:t>
            </w:r>
            <w:r>
              <w:rPr>
                <w:rFonts w:ascii="MingLiU" w:eastAsia="MingLiU" w:hAnsi="MingLiU" w:cs="MingLiU"/>
                <w:color w:val="333333"/>
                <w:sz w:val="20"/>
                <w:szCs w:val="20"/>
              </w:rPr>
              <w:br/>
            </w:r>
            <w:r>
              <w:rPr>
                <w:rFonts w:ascii="Arial" w:hAnsi="Arial" w:cs="Arial"/>
                <w:color w:val="333333"/>
                <w:sz w:val="20"/>
                <w:szCs w:val="20"/>
              </w:rPr>
              <w:t>- Tòa án nhân dân tối cao;</w:t>
            </w:r>
            <w:r>
              <w:rPr>
                <w:rFonts w:ascii="MingLiU" w:eastAsia="MingLiU" w:hAnsi="MingLiU" w:cs="MingLiU"/>
                <w:color w:val="333333"/>
                <w:sz w:val="20"/>
                <w:szCs w:val="20"/>
              </w:rPr>
              <w:br/>
            </w:r>
            <w:r>
              <w:rPr>
                <w:rFonts w:ascii="Arial" w:hAnsi="Arial" w:cs="Arial"/>
                <w:color w:val="333333"/>
                <w:sz w:val="20"/>
                <w:szCs w:val="20"/>
              </w:rPr>
              <w:t>- Viện Kiểm sát nhân dân tối cao;</w:t>
            </w:r>
            <w:r>
              <w:rPr>
                <w:rFonts w:ascii="MingLiU" w:eastAsia="MingLiU" w:hAnsi="MingLiU" w:cs="MingLiU"/>
                <w:color w:val="333333"/>
                <w:sz w:val="20"/>
                <w:szCs w:val="20"/>
              </w:rPr>
              <w:br/>
            </w:r>
            <w:r>
              <w:rPr>
                <w:rFonts w:ascii="Arial" w:hAnsi="Arial" w:cs="Arial"/>
                <w:color w:val="333333"/>
                <w:sz w:val="20"/>
                <w:szCs w:val="20"/>
              </w:rPr>
              <w:lastRenderedPageBreak/>
              <w:t>- Văn phòng Chính phủ;</w:t>
            </w:r>
            <w:r>
              <w:rPr>
                <w:rFonts w:ascii="MingLiU" w:eastAsia="MingLiU" w:hAnsi="MingLiU" w:cs="MingLiU"/>
                <w:color w:val="333333"/>
                <w:sz w:val="20"/>
                <w:szCs w:val="20"/>
              </w:rPr>
              <w:br/>
            </w:r>
            <w:r>
              <w:rPr>
                <w:rFonts w:ascii="Arial" w:hAnsi="Arial" w:cs="Arial"/>
                <w:color w:val="333333"/>
                <w:sz w:val="20"/>
                <w:szCs w:val="20"/>
              </w:rPr>
              <w:t>- Các Bộ, cơ quan ngang Bộ, cơ quan thuộc CP;</w:t>
            </w:r>
            <w:r>
              <w:rPr>
                <w:rFonts w:ascii="MingLiU" w:eastAsia="MingLiU" w:hAnsi="MingLiU" w:cs="MingLiU"/>
                <w:color w:val="333333"/>
                <w:sz w:val="20"/>
                <w:szCs w:val="20"/>
              </w:rPr>
              <w:br/>
            </w:r>
            <w:r>
              <w:rPr>
                <w:rFonts w:ascii="Arial" w:hAnsi="Arial" w:cs="Arial"/>
                <w:color w:val="333333"/>
                <w:sz w:val="20"/>
                <w:szCs w:val="20"/>
              </w:rPr>
              <w:t>- Các Sở Xây dựng, các Sở có công trình xây dựng chuyên ngành;</w:t>
            </w:r>
            <w:r>
              <w:rPr>
                <w:rFonts w:ascii="MingLiU" w:eastAsia="MingLiU" w:hAnsi="MingLiU" w:cs="MingLiU"/>
                <w:color w:val="333333"/>
                <w:sz w:val="20"/>
                <w:szCs w:val="20"/>
              </w:rPr>
              <w:br/>
            </w:r>
            <w:r>
              <w:rPr>
                <w:rFonts w:ascii="Arial" w:hAnsi="Arial" w:cs="Arial"/>
                <w:color w:val="333333"/>
                <w:sz w:val="20"/>
                <w:szCs w:val="20"/>
              </w:rPr>
              <w:t>- Các Tập đoàn Kinh tế; Tổng Công ty Nhà nước;</w:t>
            </w:r>
            <w:r>
              <w:rPr>
                <w:rFonts w:ascii="MingLiU" w:eastAsia="MingLiU" w:hAnsi="MingLiU" w:cs="MingLiU"/>
                <w:color w:val="333333"/>
                <w:sz w:val="20"/>
                <w:szCs w:val="20"/>
              </w:rPr>
              <w:br/>
            </w:r>
            <w:r>
              <w:rPr>
                <w:rFonts w:ascii="Arial" w:hAnsi="Arial" w:cs="Arial"/>
                <w:color w:val="333333"/>
                <w:sz w:val="20"/>
                <w:szCs w:val="20"/>
              </w:rPr>
              <w:t>- Các Cục, Vụ thuộc Bộ Xây dựng;</w:t>
            </w:r>
            <w:r>
              <w:rPr>
                <w:rFonts w:ascii="MingLiU" w:eastAsia="MingLiU" w:hAnsi="MingLiU" w:cs="MingLiU"/>
                <w:color w:val="333333"/>
                <w:sz w:val="20"/>
                <w:szCs w:val="20"/>
              </w:rPr>
              <w:br/>
            </w:r>
            <w:r>
              <w:rPr>
                <w:rFonts w:ascii="Arial" w:hAnsi="Arial" w:cs="Arial"/>
                <w:color w:val="333333"/>
                <w:sz w:val="20"/>
                <w:szCs w:val="20"/>
              </w:rPr>
              <w:t>- Website của Bộ Xây dựng;</w:t>
            </w:r>
            <w:r>
              <w:rPr>
                <w:rFonts w:ascii="MingLiU" w:eastAsia="MingLiU" w:hAnsi="MingLiU" w:cs="MingLiU"/>
                <w:color w:val="333333"/>
                <w:sz w:val="20"/>
                <w:szCs w:val="20"/>
              </w:rPr>
              <w:br/>
            </w:r>
            <w:r>
              <w:rPr>
                <w:rFonts w:ascii="Arial" w:hAnsi="Arial" w:cs="Arial"/>
                <w:color w:val="333333"/>
                <w:sz w:val="20"/>
                <w:szCs w:val="20"/>
              </w:rPr>
              <w:t>- Lưu VP; Vụ PC; Vụ KTXD; Viện KTXD; (THa)300.</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lastRenderedPageBreak/>
              <w:t>KT. BỘ TRƯỞNG</w:t>
            </w:r>
            <w:r>
              <w:rPr>
                <w:rFonts w:ascii="Arial" w:hAnsi="Arial" w:cs="Arial"/>
                <w:b/>
                <w:bCs/>
                <w:color w:val="333333"/>
                <w:sz w:val="20"/>
                <w:szCs w:val="20"/>
              </w:rPr>
              <w:br/>
            </w:r>
            <w:r>
              <w:rPr>
                <w:rStyle w:val="Strong"/>
                <w:rFonts w:ascii="Arial" w:hAnsi="Arial" w:cs="Arial"/>
                <w:color w:val="333333"/>
                <w:sz w:val="20"/>
                <w:szCs w:val="20"/>
              </w:rPr>
              <w:t>THỨ TRƯỞNG</w:t>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Bùi Phạm Khánh</w:t>
            </w:r>
          </w:p>
        </w:tc>
      </w:tr>
    </w:tbl>
    <w:p w:rsidR="0003681E" w:rsidRDefault="0003681E" w:rsidP="0003681E">
      <w:pPr>
        <w:pStyle w:val="NormalWeb"/>
        <w:spacing w:after="90" w:afterAutospacing="0" w:line="345" w:lineRule="atLeast"/>
        <w:rPr>
          <w:rFonts w:ascii="Arial" w:eastAsia="Calibri" w:hAnsi="Arial" w:cs="Arial"/>
          <w:color w:val="333333"/>
        </w:rPr>
      </w:pP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THUYẾT MINH VÀ HƯỚNG DẪN SỬ DỤNG</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I. THUYẾT MINH</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Máy và thiết bị thi công xây dựng </w:t>
      </w:r>
      <w:r>
        <w:rPr>
          <w:rStyle w:val="Emphasis"/>
          <w:rFonts w:ascii="Arial" w:hAnsi="Arial" w:cs="Arial"/>
          <w:color w:val="333333"/>
        </w:rPr>
        <w:t>(sau đây gọi tắt là máy)</w:t>
      </w:r>
      <w:r>
        <w:rPr>
          <w:rFonts w:ascii="Arial" w:hAnsi="Arial" w:cs="Arial"/>
          <w:color w:val="333333"/>
        </w:rPr>
        <w:t> là các loại máy và thiết bị được truyền chuyển động bằng động cơ, chạy bằng xăng, dầu, điện, gas, khí nén và một số thiết bị không có động cơ sử dụng trong đầu tư xây dựng, quản lý chất lượng và hạ tầng kỹ thuật.</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Định mức các hao phí xác định giá ca máy gồm: số ca làm việc trong năm; định mức khấu hao, sửa chữa, tiêu hao nhiên liệu - năng lượng, nhân công điều khiển và định mức chi phí khác.</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1. Nội dung định mức các hao phí</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1.1. Số ca làm việc trong năm (gọi tắt là số ca năm):</w:t>
      </w:r>
      <w:r>
        <w:rPr>
          <w:rFonts w:ascii="Arial" w:hAnsi="Arial" w:cs="Arial"/>
          <w:color w:val="333333"/>
        </w:rPr>
        <w:t> là số ca làm việc của máy bình quân trong một năm trong cả đời máy.</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1.2. Định mức khấu hao:</w:t>
      </w:r>
      <w:r>
        <w:rPr>
          <w:rFonts w:ascii="Arial" w:hAnsi="Arial" w:cs="Arial"/>
          <w:color w:val="333333"/>
        </w:rPr>
        <w:t> là mức độ giảm giá trị bình quân của máy do hao mòn (vô hình và hữu hình) sau một năm sử dụng.</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1.3. Định mức sửa chữa:</w:t>
      </w:r>
      <w:r>
        <w:rPr>
          <w:rFonts w:ascii="Arial" w:hAnsi="Arial" w:cs="Arial"/>
          <w:color w:val="333333"/>
        </w:rPr>
        <w:t> là mức chi phí bảo dưỡng, sửa chữa máy nhằm duy trì và khôi phục năng lực hoạt động tiêu chuẩn của máy trong một năm sử dụng.</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1.4. Định mức tiêu hao nhiên liệu - năng lượng:</w:t>
      </w:r>
      <w:r>
        <w:rPr>
          <w:rFonts w:ascii="Arial" w:hAnsi="Arial" w:cs="Arial"/>
          <w:color w:val="333333"/>
        </w:rPr>
        <w:t xml:space="preserve"> là mức tiêu hao nhiên liệu, năng lượng (như xăng, dầu, điện, gas hoặc khí nén) để tạo ra động lực cho máy hoạt động trong </w:t>
      </w:r>
      <w:r>
        <w:rPr>
          <w:rFonts w:ascii="Arial" w:hAnsi="Arial" w:cs="Arial"/>
          <w:color w:val="333333"/>
        </w:rPr>
        <w:lastRenderedPageBreak/>
        <w:t>một ca làm việc (gọi là nhiên liệu chính) và nhiên liệu phụ (như dầu mỡ bôi trơn, nhiên liệu để điều chỉnh, nhiên liệu cho động cơ lai, dầu truyền động).</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1.5. Định mức nhân công điều khiển:</w:t>
      </w:r>
      <w:r>
        <w:rPr>
          <w:rFonts w:ascii="Arial" w:hAnsi="Arial" w:cs="Arial"/>
          <w:color w:val="333333"/>
        </w:rPr>
        <w:t> là số lượng, thành phần, nhóm, cấp bậc công nhân điều khiển, vận hành máy trong một ca làm việc.</w:t>
      </w:r>
    </w:p>
    <w:p w:rsidR="0003681E" w:rsidRDefault="0003681E" w:rsidP="0003681E">
      <w:pPr>
        <w:pStyle w:val="NormalWeb"/>
        <w:spacing w:after="90" w:afterAutospacing="0" w:line="345" w:lineRule="atLeast"/>
        <w:rPr>
          <w:rFonts w:ascii="Arial" w:hAnsi="Arial" w:cs="Arial"/>
          <w:color w:val="333333"/>
        </w:rPr>
      </w:pPr>
      <w:r>
        <w:rPr>
          <w:rStyle w:val="Emphasis"/>
          <w:rFonts w:ascii="Arial" w:hAnsi="Arial" w:cs="Arial"/>
          <w:color w:val="333333"/>
        </w:rPr>
        <w:t>1.6. Định mức chi phí khác:</w:t>
      </w:r>
      <w:r>
        <w:rPr>
          <w:rFonts w:ascii="Arial" w:hAnsi="Arial" w:cs="Arial"/>
          <w:color w:val="333333"/>
        </w:rPr>
        <w:t> là định mức cho các khoản chi phí đảm bảo để máy hoạt động bình thường, có hiệu quả trong một năm sử dụng.</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2. Kết cấu định mức các hao phí</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Định mức các hao phí xác định giá ca máy và thiết bị thi công xây dựng gồm 2 chương được trình bày theo nhóm, loại máy và được mã hóa thống nhất bằng mã hiệu.</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Chương I: Máy và thiết bị thi công xây dựng</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M101.0000: Máy thi công đất và lu lèn</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M102.0000: Máy nâng chuyển</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M103.0000: Máy và thiết bị gia cố nền móng</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M104.0000: Máy sản xuất vật liệu xây dựng</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M105.0000: Máy và thiết bị thi công mặt đường bộ</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M106.0000: Phương tiện vận tải đường bộ</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M107.0000: Máy khoan đất đá</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M108.0000: Máy và thiết bị động lực</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M109.0000: Máy và thiết bị thi công công trình thủy</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M110.0000: Máy và thiết bị thi công trong hầm</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M111.0000: Máy và thiết bị thi công đường ống, đường cáp ngầm</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M112.0000: Máy và thiết bị thi công khác</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lastRenderedPageBreak/>
        <w:t>Chương II: Máy và thiết bị chuyên dùng khảo sát, thí nghiệm</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M201.0000: Máy và thiết bị khảo sát</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M202.0000: Máy và thiết bị thí nghiệm vật liệu, cấu kiện và kết cấu xây dựng</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M203.0000: Máy và thiết bị thí nghiệm điện, đường dây và trạm biến áp</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II. HƯỚNG DẪN SỬ DỤNG</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1. Định mức các hao phí xác định giá ca máy công bố làm cơ sở tham khảo, sử dụng để xác định giá ca máy theo hướng dẫn của Bộ Xây dựng về xác định và quản lý chi phí đầu tư xây dựng.</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2. Định mức tiêu hao nhiên liệu - năng lượng và định mức nhân công điều khiển của máy và thiết bị chuyên dùng khảo sát, thí nghiệm đã được tính vào mức hao phí trong định mức dự toán.</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3. Đối với máy có cùng công năng nhưng khác về công suất hoặc thông số kỹ thuật chủ yếu chưa được công bố thì sử dụng định mức các hao phí của máy có cùng công năng hoặc điều chỉnh cho phù hợp.</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4. Đối với máy mới chưa có định mức các hao phí thì căn cứ vào hướng dẫn của Bộ Xây dựng để xác định.</w:t>
      </w:r>
    </w:p>
    <w:p w:rsidR="0003681E" w:rsidRDefault="0003681E" w:rsidP="0003681E">
      <w:pPr>
        <w:pStyle w:val="NormalWeb"/>
        <w:spacing w:after="90" w:afterAutospacing="0" w:line="345" w:lineRule="atLeast"/>
        <w:rPr>
          <w:rFonts w:ascii="Arial" w:hAnsi="Arial" w:cs="Arial"/>
          <w:color w:val="333333"/>
        </w:rPr>
      </w:pPr>
      <w:r>
        <w:rPr>
          <w:rFonts w:ascii="Arial" w:hAnsi="Arial" w:cs="Arial"/>
          <w:color w:val="333333"/>
        </w:rPr>
        <w:t>5. Đối với những máy làm việc ở vùng nước mặn, nước lợ và trong môi trường ăn mòn cao thì định mức khấu hao, định mức sửa chữa được điều chỉnh với hệ số 1,05.</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Chương I:</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MÁY VÀ THIẾT BỊ THI CÔNG XÂY DỰNG</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59"/>
        <w:gridCol w:w="2402"/>
        <w:gridCol w:w="1026"/>
        <w:gridCol w:w="1143"/>
        <w:gridCol w:w="1189"/>
        <w:gridCol w:w="1119"/>
        <w:gridCol w:w="1725"/>
        <w:gridCol w:w="606"/>
        <w:gridCol w:w="3171"/>
      </w:tblGrid>
      <w:tr w:rsidR="0003681E" w:rsidTr="0003681E">
        <w:trPr>
          <w:tblCellSpacing w:w="0" w:type="dxa"/>
        </w:trPr>
        <w:tc>
          <w:tcPr>
            <w:tcW w:w="1260" w:type="dxa"/>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Mã hiệu</w:t>
            </w:r>
          </w:p>
        </w:tc>
        <w:tc>
          <w:tcPr>
            <w:tcW w:w="1545" w:type="dxa"/>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Loại máy và thiết bị</w:t>
            </w:r>
          </w:p>
        </w:tc>
        <w:tc>
          <w:tcPr>
            <w:tcW w:w="660" w:type="dxa"/>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ca năm</w:t>
            </w:r>
          </w:p>
        </w:tc>
        <w:tc>
          <w:tcPr>
            <w:tcW w:w="222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Định mức (%)</w:t>
            </w:r>
          </w:p>
        </w:tc>
        <w:tc>
          <w:tcPr>
            <w:tcW w:w="1500" w:type="dxa"/>
            <w:gridSpan w:val="2"/>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Định mức tiêu hao nhiên liệu, năng lượng</w:t>
            </w:r>
          </w:p>
        </w:tc>
        <w:tc>
          <w:tcPr>
            <w:tcW w:w="2040" w:type="dxa"/>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Nhân công điều khiển máy</w:t>
            </w:r>
          </w:p>
        </w:tc>
      </w:tr>
      <w:tr w:rsidR="0003681E" w:rsidTr="0003681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Khấu hao</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Sửa chữa</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Chi phí khác</w:t>
            </w: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M101.0000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THI CÔNG ĐẤT VÀ LU LÈN</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M101.0100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đào một gầu, bánh xích - dung tích gầu:</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M101.0108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M101.0200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đào một gầu, bánh hơi - dung tích gầu:</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M101.0300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đào gầu ngoạm (gầu dây) - dung tích gầu:</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M101.0304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M101.0305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M101.0306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M101.0400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xúc lật - dung tích gầu:</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M101.0403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M101.0404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M101.0405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M101.0406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M101.0407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3,20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M101.0500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ủi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M101.0503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M101.0504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M101.0505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M101.0506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M101.0600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cạp tự hành - dung tích thùng:</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M101.0603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M101.0700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san tự hành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108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M101.0800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đầm đất cầm tay - trọng lượng:</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kg</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M101.0802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kg</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M101.0803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70 kg</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M101.0804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 kg</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M101.0900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Đầm bánh hơi tự hành - trọng lượng:</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M101.0902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M101.0903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M101.1000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đầm rung tự hành - trọng lượng:</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M101.1002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M101.1003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M101.1004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M101.1100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Đầm bánh thép tự hành - trọng lượng:</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M101.1200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Quả đầm - trọng lượng: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M101.1201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M102.0000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NÂNG CHUYỂN</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M102.0100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Cần trục ô tô - sức nâng: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M102.0110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M102.0111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M102.0200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Cần trục bánh hơi - sức nâng:</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63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M102.0208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M102.0300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Cần trục bánh xích - sức nâng:</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63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M102.0310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M102.0311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M102.0312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M102.0313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M102.0400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Cần trục tháp - sức nâng:</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113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143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M102.0410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M102.0411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Cẩu tháp MD 900</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2x4/7+1x6/7+1x7/7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M102.0500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Cần cẩu nổi:</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Kéo theo - sức nâng 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t.phII.1/2+3 thợ máy (2x2/4 + 1x3/4) +1 thợ điện 2/4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Tự hành - sức nâng 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t.tr 1/2 + 1 tpII 1/2 + 4 thợ máy (3x2/4 + 1x4/4) + 1 thợ điện 3/4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M102.0600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Cổng trục - sức nâng: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81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M102.0603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M102.0604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Cẩu lao dầm K33-60</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233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1x3/7+4x4/7 +1x6/7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Thiết bị nâng hạ dầm 90T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1x3/7+2x4/7 +1x6/7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M102.0800</w:t>
            </w:r>
          </w:p>
        </w:tc>
        <w:tc>
          <w:tcPr>
            <w:tcW w:w="2205"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Cầu trục - sức nâng:</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72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132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M102.0809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M102.0900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vận thăng - sức nâng: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 t - H nâng 80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M102.0902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t - H nâng 100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M102.1000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vận thăng lồng - sức nâng:</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t - H nâng 100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M102.1100</w:t>
            </w:r>
          </w:p>
        </w:tc>
        <w:tc>
          <w:tcPr>
            <w:tcW w:w="2205"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Tời điện - sức kéo:</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M102.1105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M102.1106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M102.1200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Pa lăng xích - sức nâng: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M102.1300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Kích nâng - sức nâng: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M102.1304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M102.1305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M102.1306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M102.1307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M102.1400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Kích thông tâm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RRH - 100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YCW - 250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M102.1403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YCW - 500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Kích đẩy liên tục tự động ZLD-60 (60t, 6c)</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Kích sợi đơn YDC - 500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M102.1700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Xe nâng - chiều cao nâng: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1x1/4+ 1x3/4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1x1/4+ 1x3/4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M102.1703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1x1/4+ 1x3/4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M102.1800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Xe thang - chiều dài thang: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1x1/4+ 1x3/4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M102.1802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1x1/4+ 1x3/4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M102.1803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1x1/4+ 1x3/4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M103.0000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GIA CỐ NỀN MÓNG</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M103.0100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Búa diezel tự hành, bánh xích - trọng lượng đầu búa:</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1x2/7+1x4/7+1x5/7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2x2/7+1x4/7+1x6/7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2x2/7+1x4/7+1x6/7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M103.0200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Búa diezel chạy trên ray - trọng lượng đầu búa:</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 lít diezel + 14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1x2/7+1x3/7+1x4/7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lít diezel + 14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1x2/7+1x3/7+1x5/7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lít diezel + 25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2x2/7+1x3/7+1x6/7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M103.0204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 lít diezel + 25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2x2/7+1x3/7+1x6/7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M103.0205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63 lít diezel + 34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2x2/7+1x3/7+1x6/7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M103.0206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78 lít diezel + 34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2x2/7+1x3/7+1x6/7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M103.0300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Búa rung cọc cát, tự hành, bánh xích - công suất:</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M103.0400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Búa rung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M103.0403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357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M103.0500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Búa đóng cọc nổi (cả sà lan và máy phụ trợ) - trọng lượng búa:</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1,8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t.phII.1/2 + 3 thợ máy (2x2/4+1x3/4) + 1 thợ điện 2/4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t.phII.1/2 + 3 thợ máy (2x2/4+1x3/4) + 1 thợ điện 2/4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M103.0503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3,5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t.phII.1/2 + 3 thợ máy (2x2/4+1x3/4) + 1 thợ điện 2/4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M103.0504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t.phII.1/2 + 3 thợ máy (2x2/4+1x3/4) + 1 thợ điện 2/4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M103.0505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7,0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t.phII.1/2 + 3 thợ máy (2x2/4+1x3/4) + 1 thợ điện 2/4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M103.0506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t.phII.1/2 + 3 thợ máy (2x2/4+1x3/4) + 1 thợ điện 2/4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M103.0600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Tàu đóng cọc C 96 - búa thủy lực, trọng lượng đầu búa:</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t.tr1/2 + 1 t.phII.1/2 + 4 thợ máy (3x2/4+1x4/4) + 1 thợ điện 3/4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M103.0700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ép cọc trước - lực ép:</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M103.0703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M103.0704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ép cọc sau</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M103.0901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ép thủy lực (KGK-130C4), lực ép 130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cắm bấc thấm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M103.1100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cọc nhồi:</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M103.1101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cọc nhồi ED</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M103.1102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cọc nhồi Bauer (mô men xoay &gt; 200kNm)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M103.1103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Gầu đào (thi công móng cọc, tường Barrette)</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tường sét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 lít diezel + 171 kW</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cọc đất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lít diezel + 167 kW</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cấp xi măng</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M103.1500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trộn dung dịch khoan - dung tích:</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M103.1501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750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M103.1502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M103.1600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sàng lọc Bentonit, Polymer - năng suất:</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M103.1601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M103.1700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dung dịch Bentonit, Polymer - năng suất:</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M103.1701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M104.0000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SẢN XUẤT VẬT LIỆU XÂY DỰNG</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M104.0100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trộn bê tông - dung tích:</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M104.0200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trộn vữa - dung tích:</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M104.0300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trộn vữa xi măng - dung tích:</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72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96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M104.0400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Trạm trộn bê tông - năng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92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116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172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418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446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M104.0408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553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M104.0500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sàng rửa đá, sỏi - năng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76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97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M104.0600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nghiền sàng đá di động - năng suất:</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357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M104.0603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630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M104.0700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nghiền đá thô - năng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840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1x3/7+2x4/7+ 1x5/7+1x6/7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M104.0800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Trạm trộn bê tông asphan - năng suất:</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4x4/7+3x5/7+1x6/7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M104.0802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5x4/7+3x5/7+1x6/7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M104.0803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5x4/7+3x5/7+1x6/7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M104.0804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5x4/7+4x5/7+1x6/7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M104.0805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714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5x4/7+4x5/7+1x6/7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M105.0000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THI CÔNG MẶT ĐƯỜNG BỘ</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M105.0100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phun nhựa đường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M105.0101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M105.0200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rải hỗn hợp bê tông nhựa - năng suất:</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M105.0201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M105.0202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M105.0203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 cv đến 140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rải cấp phối đá dăm - năng suất 60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cào bóc đường Wirtgen - 1000C</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92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Thiết bị sơn kẻ vạch YHK 10A</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Lò nấu sơn YHK 3A</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Thiết bị đun rót mastic</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Nồi nấu nhựa 500 lít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M105.0901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rải bê tông SP500</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1x6/7+1x5/7+2x3/7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M106.0000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PHƯƠNG TIỆN VẬN TẢI ĐƯỜNG BỘ</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M106.0100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Ô tô vận tải thùng - trọng tải:</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M106.0109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M106.0200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Ô tô tự đổ - trọng tải:</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81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M106.0209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M106.0300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Ô tô đầu kéo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272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M106.0400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Ô tô chuyển trộn bê tông - dung tích thùng trộn:</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10,7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M106.0403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3</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M106.0500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Ô tô tưới nước - dung tích:</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M106.0503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M106.0504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M106.0505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M106.0506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M106.0600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Ô tô hút bùn, hút mùn khoan, dung tích:</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lít diezel</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M106.0700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Ô tô bán tải - trọng tải:</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lít xăng</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M106.0800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Rơ mooc - trọng tải:</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M106.0808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M106.0809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M107.0000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ĐẤT ĐÁ</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M107.0100</w:t>
            </w:r>
          </w:p>
        </w:tc>
        <w:tc>
          <w:tcPr>
            <w:tcW w:w="5925" w:type="dxa"/>
            <w:gridSpan w:val="7"/>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đất đá, cầm tay - đường kính khoan:</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 ≤ 42 mm (động cơ điện-1,2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 ≤ 42 mm (truyền động khí nén - chưa tính khí nén)</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 ≤ 42 mm (khoan SIG - chưa tính khí nén)</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Búa chèn (truyền động khí nén - chưa tính khí nén)</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50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M107.0200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xoay đập tự hành, khí nén (chưa tính khí nén) - đường kính khoan:</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D75-95 mm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D105-110 mm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M107.0300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hầm tự hành, động cơ diezel - đường kính khoan:</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 45 mm (2 cần - 147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84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2x4/7+2x7/7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 45 mm (3 cần - 255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2x4/7+2x7/7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M107.0400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néo - độ sâu khoan:</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 3,5 m (80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2x4/7+2x7/7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M107.0500</w:t>
            </w:r>
          </w:p>
        </w:tc>
        <w:tc>
          <w:tcPr>
            <w:tcW w:w="5535" w:type="dxa"/>
            <w:gridSpan w:val="6"/>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ngược (toàn tiết diện), đường kính khoan:</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 2,4 m (250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675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2x4/7+2x7/7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M107.0600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Tổ hợp dàn khoan neo,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M107.0700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tạo lỗ neo gia cố mái ta luy:</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YG 60</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M108.0000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ĐỘNG LỰC</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M108.0100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phát điện lưu động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2,5-3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M108.0105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M108.0200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nén khí, động cơ xăng - năng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M108.0204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M108.0300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nén khí, động cơ diezel - năng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M108.0310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1260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89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M108.0400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nén khí, động cơ điện - năng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M108.0406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216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M108.0407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M108.0408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86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M108.0409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M109.0000</w:t>
            </w:r>
          </w:p>
        </w:tc>
        <w:tc>
          <w:tcPr>
            <w:tcW w:w="5535" w:type="dxa"/>
            <w:gridSpan w:val="6"/>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THI CÔNG CÔNG TRÌNH THỦY</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M109.0100</w:t>
            </w:r>
          </w:p>
        </w:tc>
        <w:tc>
          <w:tcPr>
            <w:tcW w:w="2205"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Sà lan - trọng tải:</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M109.0110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M109.0200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Phao thép - trọng tải:</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Pông tông</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M109.0400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Thuyền (ghe) đặt máy bơm - trọng tải:</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1thuyền trưởng 1/2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+ 1 thủy thủ 1x3/4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M109.0500</w:t>
            </w:r>
          </w:p>
        </w:tc>
        <w:tc>
          <w:tcPr>
            <w:tcW w:w="2205"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Ca nô - công suất:</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M109.0508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+ 1 máy I 1/2 +1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M109.0600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Xuồng cao tốc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1/2+ 1 thủy thủ 3/4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148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1/2+ 1 thủy thủ 3/4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M109.0700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Tầu kéo và phục vụ thi công thủy (làm neo, cấp dầu,...) - công suất:</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1/2 + 2 thợ máy (1x2/4+1x3/4) + 1 thợ điện 2/4 + 2 thủy thủ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I 1/2 + 1 máy I 1/2 + 2 thợ máy (1x3/4 + 1x2/4) + 2 thủy thủ (1x2/4 + 1x3/4)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M109.0703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I 1/2 + 1 máy I 1/2 + 2 thợ máy (1x3/4 + 1x2/4) + 2 thủy thủ (1x2/4 + 1x3/4)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M109.0704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202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I 1/2 + 1 máy I 1/2 + 2 thợ máy (1x3/4 + 1x2/4) + 2 thủy thủ (1x2/4 + 1x3/4)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M109.0705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I 2/2 + 1 máy I 2/2 + 3 thợ máy (2x3/4 + 1x2/4)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M109.0706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1200 cv (tầu kéo biển)</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714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I 2/2 + 1 máy I 2/2 + 3 thợ máy (2x3/4 + 1x2/4)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M109.0800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Tàu cuốc sông-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495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2/2 + 1 máy trưởng 2/2 + 1 máy II 2/2 + 1 điện trưởng 2/2 + 1 kỹ thuật viên cuốc I 2/2 + 2 kỹ thuật viên cuốc II 2/2 + 4 thợ máy (3x3/4 + 1x4/4)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M109.0900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Tàu cuốc biển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2085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1751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2/2 + 1 máy trưởng 2/2 + 1 máy II 2/2 + 1 điện trưởng 2/2 + 1 kỹ thuật viên cuốc I 2/2 + 2 kỹ thuật viên cuốc II 2/2 + 4 thợ máy (3x3/4 + 1x4/4)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M109.1000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Tàu hút bùn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M109.1001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573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thuyền phó 2/2 + 1 máy trưởng 2/2 + 1 máy II 2/2 + 1 kỹ thuật viên cuốc I 2/2 + 1 kỹ thuật viên cuốc II 2/2 + 2 thợ máy (1x3/4 + 1x4/4)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M109.1002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3,75</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thuyền phó 2/2 + 1 máy trưởng 2/2 + 1 máy II 2/2 + 1 điện trưởng 2/2 + 1 kỹ thuật viên cuốc I 2/2 + 1 kỹ thuật viên cuốc II 2/2 + 6 thợ máy (5x3/4 + 1x4/4) + 2 thủy thủ (1x3/4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M109.1003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4170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3211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thuyền phó 2/2 + 1 máy trưởng 2/2 + 1 máy II 2/2 + 1 điện trưởng 2/2 + 1 kỹ thuật viên cuốc I 2/2 + 3 kỹ thuật viên cuốc II 2/2 + 6 thợ máy (5x3/4 + 1x4/4)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M109.1100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Tàu hút bụng tự hành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M109.1101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1390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1446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thuyền phó 2/2 + 1 máy trưởng 2/2 + 1 máy II 2/2 + 1 điện trưởng 2/2 + 1 kỹ thuật viên cuốc I 2/2 + 1 kỹ thuật viên cuốc II 2/2 + 2 thợ máy (1x3/4 + 1x4/4)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M109.1102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5945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5232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2/2 + 1 máy trưởng 2/2 + 1 máy II 2/2 + 1 điện trưởng 2/2 + 1 kỹ thuật viên cuốc I 2/2 + 1 kỹ thuật viên cuốc II 2/2 + 2 thợ máy (1x3/4 + 1x4/4)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M109.1200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Tầu ngoạm (có tính năng phá đá ngầm), công suất 3170 CV - dung tích gầu:</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M109.1201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2663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thuyền trưởng 2/2 + 1 thuyền phó 2/2 + 1 máy trưởng 2/2 + 1 máy II 2/2 + 1 kỹ thuật viên cuốc I 2/2 + 3 kỹ thuật viên cuốc II 2/2 + 4 thợ máy (3x3/4 + 1x4/4) + 4 thủy thủ (3x3/4 + 1x4/4)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M109.1300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Xáng cạp - dung tích gầu:</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M109.1301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70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1x6/7+1x4/7+ 2x3/7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M109.1401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Thiết bị lặn</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thợ lặn cấp I 1/2+1 thợ lặn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M110.0000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THI CÔNG TRONG HẦM</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M110.0100</w:t>
            </w:r>
          </w:p>
        </w:tc>
        <w:tc>
          <w:tcPr>
            <w:tcW w:w="5535" w:type="dxa"/>
            <w:gridSpan w:val="6"/>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xúc chuyên dùng trong hầm - dung tích gầu:</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52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1,65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M110.0200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cào đá, động cơ điện - năng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m3/ph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 m3/ph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673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M110.0300</w:t>
            </w:r>
          </w:p>
        </w:tc>
        <w:tc>
          <w:tcPr>
            <w:tcW w:w="5535" w:type="dxa"/>
            <w:gridSpan w:val="6"/>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Thiết bị phục vụ vận chuyển đá nổ mìn trong hầm:</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Tời ma nơ - 13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Xe goòng 3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Xe goòng 5,8 m3</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M110.0304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Đầu kéo 30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M110.0305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Quang lật 360 t/h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M110.0400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nâng phục vụ thi công hầm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M111.0000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THI CÔNG ĐƯỜNG ỐNG, ĐƯỜNG CÁP NGẦM</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M111.0100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khoan đặt đường ống:</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M111.0101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nâng TO-12-24, sức nâng 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M111.0102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ngang UĐB- 4</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3x3/7+2x4/7+2x6/7 +1x7/7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M111.0200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khoan đặt đường cáp ngầm:</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M111.0201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ngầm có định hướng</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201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M111.0202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Hệ thống STS (phục vụ khoan ngầm có định hướng khi khoan qua sông nước)</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1x6/7+1x4/7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M112.0000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THI CÔNG KHÁC</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M112.0100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nước, động cơ điện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M112.0110</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M112.0111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M112.0200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nước, động cơ diezel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M112.0206</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M112.0207</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M112.0208</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M112.0209</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M112.0300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nước, động cơ xăng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chân không 7,5kW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xói 4MC (75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áp lực xói nước đầu cọc (300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M110.0600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vữa - năng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M112.0603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M112.0604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32 - 50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M112.0700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cát, động cơ diezel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126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127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M112.0703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136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M112.0704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M112.0800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Xe bơm bê tông, tự hành - năng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53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M112.0802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1x1/4+1x3/4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M112.0900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bơm bê tông - năng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40 - 60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M112.0902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60 - 90 m3/h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M112.1000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phun vẩy - năng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m3/h (AL 285)</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M112.1002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m3/h (AL 500)</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 +1x5/7+1x6/7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M112.1100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đầm bê tông, đầm bàn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M112.1200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đầm bê tông, đầm cạnh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M112.1300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đầm bê tông, dầm dùi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M112.1304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M112.1400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phun (chưa tính khí nén):</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phun sơn 400 m2/h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phun cát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M112.1500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đứng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M112.1502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M113.1600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sắt cầm tay, đường kính khoan:</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M113.1601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mm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M112.1700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bê tông cầm tay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0,62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M112.1703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M112.1704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M112.1800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luồn cáp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M112.1900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cáp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M112.1901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M112.2000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sắt cầm tay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M112.2100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gạch đá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M112.2200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bê tông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cv (MCD 218)</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M112.2300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ống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M112.2400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tôn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M112.2500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đột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M112.2600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uốn cốt thép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M112.2700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cỏ cầm tay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cắt thép Plasma</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M112.2900</w:t>
            </w:r>
          </w:p>
        </w:tc>
        <w:tc>
          <w:tcPr>
            <w:tcW w:w="5535" w:type="dxa"/>
            <w:gridSpan w:val="6"/>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Búa căn khí nén (chưa tính khí nén) - tiêu hao khí nén:</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m3/ph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M112.2902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 m3/ph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M112.3000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uốn ống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M112.3100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lốc tôn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M112.3200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cưa kim loại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M112.3300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tiện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M112.3400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bào thép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M112.3500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phay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M112.3600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ghép mí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M112.3700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mài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M112.3800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cưa gỗ cầm tay - công suất:</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M112.3900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biến thế hàn một chiều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M112.3901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M112.4000</w:t>
            </w:r>
          </w:p>
        </w:tc>
        <w:tc>
          <w:tcPr>
            <w:tcW w:w="442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Biến thế hàn xoay chiều - công suất:</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M112.4002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M112.4003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M112.4004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M112.4100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hàn hơi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1000 l/h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2000 l/h</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hàn cắt dưới nước</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thợ lặn cấp I 1/2 + 1 thợ lặn 2/4</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M112.4300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hàn nối ống nhựa:</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hàn nhiệt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M112.4302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gia nhiệt D315mm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M112.4303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gia nhiệt D630mm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M112.4304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gia nhiệt D1200mm</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M112.4400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quạt gió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M112.4401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M112.4402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M112.4500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giếng khai thác </w:t>
            </w:r>
            <w:hyperlink r:id="rId10" w:history="1">
              <w:r>
                <w:rPr>
                  <w:rStyle w:val="Hyperlink"/>
                  <w:rFonts w:ascii="Arial" w:hAnsi="Arial" w:cs="Arial"/>
                  <w:b/>
                  <w:bCs/>
                  <w:color w:val="0782C1"/>
                  <w:sz w:val="20"/>
                  <w:szCs w:val="20"/>
                </w:rPr>
                <w:t>nước ngầm</w:t>
              </w:r>
            </w:hyperlink>
            <w:r>
              <w:rPr>
                <w:rStyle w:val="Strong"/>
                <w:rFonts w:ascii="Arial" w:hAnsi="Arial" w:cs="Arial"/>
                <w:color w:val="333333"/>
                <w:sz w:val="20"/>
                <w:szCs w:val="20"/>
              </w:rPr>
              <w:t>, khoan đập cáp - công suất:</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M112.4501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 kW</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6,40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M112.4600</w:t>
            </w:r>
          </w:p>
        </w:tc>
        <w:tc>
          <w:tcPr>
            <w:tcW w:w="7965" w:type="dxa"/>
            <w:gridSpan w:val="8"/>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khoan giếng khai thác nước ngầm, khoan xoay - công suất:</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M112.4601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M112.4602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97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1x6/7+1x4/7+2x3/7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M112.4700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Bộ kích chuyên dùng:</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M112.4701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thiết bị trượt (60 kích loại 6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2x4/7+1x5/7+1x7/7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M112.4702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kích lắp dựng, tháo dỡ ván khuôn 50-60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 kWh</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M112.4800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Xe ép rác - trọng tải:</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M112.4801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M112.4802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M112.4803</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9,00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M112.4804</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7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51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M112.4805</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M112.4901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Xe ép rác kín (xe hooklip)</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8,50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M112.5001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Xe nhặt xác</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120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4,50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M112.5100</w:t>
            </w:r>
          </w:p>
        </w:tc>
        <w:tc>
          <w:tcPr>
            <w:tcW w:w="3705" w:type="dxa"/>
            <w:gridSpan w:val="4"/>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Xe hút chân không - trọng tải:</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M112.5101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4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9,00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45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1x2/4 lái xe nhóm 1</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M112.5102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8 t</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8,50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52 lít diezel</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1x3/4 lái xe nhóm 2</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M112.5200</w:t>
            </w:r>
          </w:p>
        </w:tc>
        <w:tc>
          <w:tcPr>
            <w:tcW w:w="294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Xuồng vớt rác - công suất: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M112.5201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4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20,0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9,00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3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1x3/7+1x4/7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M112.5202</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24 cv</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17,0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7,00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11 lít xăng</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1x3/7+1x5/7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M112.5300</w:t>
            </w:r>
          </w:p>
        </w:tc>
        <w:tc>
          <w:tcPr>
            <w:tcW w:w="5535" w:type="dxa"/>
            <w:gridSpan w:val="6"/>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Lò đốt rác y tế bằng gas (chưa tính gas) - công suất:</w:t>
            </w: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M112.5301</w:t>
            </w: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7 tấn/ngày</w:t>
            </w: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280</w:t>
            </w: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14,0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5,50</w:t>
            </w: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6</w:t>
            </w: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430" w:type="dxa"/>
            <w:gridSpan w:val="2"/>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3x4/7+1x5/7</w:t>
            </w:r>
          </w:p>
        </w:tc>
      </w:tr>
      <w:tr w:rsidR="0003681E" w:rsidTr="0003681E">
        <w:trPr>
          <w:tblCellSpacing w:w="0" w:type="dxa"/>
        </w:trPr>
        <w:tc>
          <w:tcPr>
            <w:tcW w:w="12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5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6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3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72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111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39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bl>
    <w:p w:rsidR="0003681E" w:rsidRDefault="0003681E" w:rsidP="0003681E">
      <w:pPr>
        <w:pStyle w:val="NormalWeb"/>
        <w:spacing w:after="90" w:afterAutospacing="0" w:line="345" w:lineRule="atLeast"/>
        <w:rPr>
          <w:rFonts w:ascii="Arial" w:eastAsia="Calibri" w:hAnsi="Arial" w:cs="Arial"/>
          <w:color w:val="333333"/>
        </w:rPr>
      </w:pPr>
      <w:r>
        <w:rPr>
          <w:rStyle w:val="Strong"/>
          <w:rFonts w:ascii="Arial" w:hAnsi="Arial" w:cs="Arial"/>
          <w:color w:val="333333"/>
        </w:rPr>
        <w:t>Chương II:</w:t>
      </w:r>
    </w:p>
    <w:p w:rsidR="0003681E" w:rsidRDefault="0003681E" w:rsidP="0003681E">
      <w:pPr>
        <w:pStyle w:val="NormalWeb"/>
        <w:spacing w:after="90" w:afterAutospacing="0" w:line="345" w:lineRule="atLeast"/>
        <w:rPr>
          <w:rFonts w:ascii="Arial" w:hAnsi="Arial" w:cs="Arial"/>
          <w:color w:val="333333"/>
        </w:rPr>
      </w:pPr>
      <w:r>
        <w:rPr>
          <w:rStyle w:val="Strong"/>
          <w:rFonts w:ascii="Arial" w:hAnsi="Arial" w:cs="Arial"/>
          <w:color w:val="333333"/>
        </w:rPr>
        <w:t>MÁY VÀ THIẾT BỊ CHUYÊN DÙNG KHẢO SÁT, THÍ NGHIỆM</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65"/>
        <w:gridCol w:w="6076"/>
        <w:gridCol w:w="1531"/>
        <w:gridCol w:w="1556"/>
        <w:gridCol w:w="1556"/>
        <w:gridCol w:w="1556"/>
      </w:tblGrid>
      <w:tr w:rsidR="0003681E" w:rsidTr="0003681E">
        <w:trPr>
          <w:trHeight w:val="15"/>
          <w:tblCellSpacing w:w="0" w:type="dxa"/>
        </w:trPr>
        <w:tc>
          <w:tcPr>
            <w:tcW w:w="1275" w:type="dxa"/>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Mã hiệu</w:t>
            </w:r>
          </w:p>
        </w:tc>
        <w:tc>
          <w:tcPr>
            <w:tcW w:w="3750" w:type="dxa"/>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Loại máy và thiết bị</w:t>
            </w:r>
          </w:p>
        </w:tc>
        <w:tc>
          <w:tcPr>
            <w:tcW w:w="945" w:type="dxa"/>
            <w:vMerge w:val="restart"/>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ca năm</w:t>
            </w:r>
          </w:p>
        </w:tc>
        <w:tc>
          <w:tcPr>
            <w:tcW w:w="2880" w:type="dxa"/>
            <w:gridSpan w:val="3"/>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Định mức (%)</w:t>
            </w:r>
          </w:p>
        </w:tc>
      </w:tr>
      <w:tr w:rsidR="0003681E" w:rsidTr="0003681E">
        <w:trPr>
          <w:trHeight w:val="1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681E" w:rsidRDefault="0003681E">
            <w:pPr>
              <w:rPr>
                <w:rFonts w:ascii="Arial" w:hAnsi="Arial" w:cs="Arial"/>
                <w:color w:val="333333"/>
                <w:sz w:val="20"/>
                <w:szCs w:val="20"/>
              </w:rPr>
            </w:pP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Khấu hao</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Sửa chữa</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Chi phí khác</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M201.0000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KHẢO SÁT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khoan tay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XY-1A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GK-250</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nén ngang GA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Búa căn MO - 10 (chưa tính khí nén)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6,60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Búa khoan tay P30</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Thùng trục 0,5 m3</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8,00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F-60L</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xuyên động RA-50</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xuyên tĩnh Gouda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ngẫu lực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dụng cụ thí nghiệm SPT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Biến thế thắp sáng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thăm dò địa vật lý UJ-18</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thăm dò địa vật lý MF-2-100</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thiết bị thăm dò địa chấn - loại 1 mạch (ES-125)</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thiết bị thăm dò địa chấn - loại 12 mạch (Triosx-12)</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thiết bị thăm dò địa chấn - loại 24 mạch (Triosx-24)</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M201.0019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thủy bình điện tử</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M201.0020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toàn đạc điện tử</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M201.0021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thiết bị khống chế mặt bằng GPS (3 máy)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M201.0022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Ống nhòm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M201.0023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Kính hiển vi</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M201.0024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Kính hiển vi điện tử quét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M201.0025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ảnh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M202.0000</w:t>
            </w:r>
          </w:p>
        </w:tc>
        <w:tc>
          <w:tcPr>
            <w:tcW w:w="757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THÍ NGHIỆM VẬT LIỆU, CẤU KIỆN VÀ KẾT CẤU XÂY DỰNG</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Cần Belkenman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đếm phóng xạ</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TRL Profile Beam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FWD</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phản ứng Romdas</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thiết bị PIT (đo biến dạng nhỏ)</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thiết bị đo PDA (đo biến dạng lớn)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thiết bị siêu âm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Cân điện tử</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Cân phân tích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Cân bàn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Cân thủy tĩnh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Lò nung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Tủ sấy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Tủ hút khí độc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Tủ lạnh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hút chân không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hút ẩm OASIS-America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M202.0019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Bếp điện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Bếp cát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chưng cất nước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trộn đất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trộn xi măng, dung tích 5lít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trộn dung dịch lỏng (máy đo độ rung vữa)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đầm tiêu chuẩn (đầm rung)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cắt đất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cắt mẫu lớn (30x30) cm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cắt ứng biến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M202.0029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3 trục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ép litvinốp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Kích tháo mẫu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ép mẫu đá, bê tông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cắt mẫu vật liệu (bê tông, gạch, đá)</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mẫu đá</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mài thử độ mài mòn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một trục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Marshall</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CBR</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M202.0039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thí nghiệm thủy lực quay tay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4 t (quay tay)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thủy lực 10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thủy lực 50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thủy lực 125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thủy lực 200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kéo nén thủy lực 100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kéo nén uốn thủy lực 25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kéo nén uốn thủy lực 100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gia tải - 20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M202.0049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caragrang (làm thí nghiệm chảy)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xác định hệ số thấm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PH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âm thanh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chiều dày màng sơn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điện thế thí nghiệm ăn mòn cốt thép trong bê tông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vết nứt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tốc độ ăn mòn cốt thép trong bê tông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thấm của I-on Clo</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đo độ cháy của than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M202.0059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gia tốc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ghi nhiệt ổn định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chuyển vị</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xác định môđun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so màu ngọn lửa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so màu quang điện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dãn dài Bitum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chiết nhựa (Xốc lét)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thí nghiệm độ co ngót, trương nở</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dụng cụ đo độ xuyên động hình côn DCP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M202.0069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thử tỷ diện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Bàn dằn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Bàn rung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khuấy bằng từ</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khuấy cầm tay NAG-2</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nghiền bi sứ LE1</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phân tích hạt LAZER</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phân tích vi nhiệt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Tenxômét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giãn nở bê tông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M202.0079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hệ số dẫn nhiệt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nhiễu xạ Rơn ghen (phân tích thành phần hoá lý của vật liệu)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Cần ép mẫu thử gạch chịu lửa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 thử độ sụt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xác định độ chịu lực va đập xung kích gạch lát xi măng (viên bi sắt)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xác định giới hạn bền liên kết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Chén bạch kim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Kẹp niken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siêu âm đo chiều dầy kim loại</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dò vị trí cốt thép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M202.0089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siêu âm kiểm tra chất lượng mối hàn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siêu âm kiểm tra cường độ bê tông của cấu kiện BT, BTCT tại hiện trường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Súng bi</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hấp mẫu xi măng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Bình hút ẩm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dụng cụ xác định thấm nước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Bơm thủy lực ZB4-500</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Đồng hồ đo áp lực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Đồng hồ đo biến dạng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Đồng hồ đo nước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M202.0099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Đồng hồ đo lún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Đồng hồ Shore 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đo độ bền va đập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đo hệ số giãn nở ẩm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phá vỡ mẫu kính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thử thấm mực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Vica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xác định độ bền va đập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Dụng cụ xác định độ bền va uốn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Khuôn Capping mẫu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M202.0109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Khuôn dập mẫu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Kích kéo thủy lực 60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Kích thủy lực 800 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Kính phóng đại đo lường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Kính lúp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bộ đàm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cắt quay tay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cắt, mài mẫu vật liệu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dao động điện tử (kèm đầu đo dao động 3 chiều)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bóng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M202.0119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HILTI hoặc loại tương tự</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độ dẫn nước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độ dày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giãn nở nhiệt dài</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dò khuyết tật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kích thước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thời gian khô màng sơn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ứng suất bề mặt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ứng suất điện tử</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Hveem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M202.0129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kéo vải địa kỹ thuật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kéo, nén WDW-100</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thử cơ lý thạch cao</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kiểm tra độ cứng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làm sạch bằng siêu âm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mài mòn bề mặt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mài mòn sâu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nén cố kết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phân tích thành phần kim loại</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quang phổ đo hệ số phản xạ ánh sáng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M202.0139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quang phổ đo hệ số truyền sáng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siêu âm đo vết nứt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soi kim tương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thấm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thử độ bền nén, uốn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thử độ bục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thử độ rơi côn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uốn gạch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Nồi hấp áp suất cao (Autoclave)</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chuyển vị Indicator</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M202.0149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điểm sương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độ bền ẩm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độ cứng màng sơn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độ dày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hệ số ma sát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đo thử độ kín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Ozon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thử tính năng sử dụng của sứ vệ sinh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thử va đập phản hồi</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Tủ chiếu UV</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M202.0159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Tủ khí hậu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M202.0160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Thước đo vết nứt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M202.0161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Vi kế</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M202.0162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scanner (khổ Ao)</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M202.0163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vẽ plotter</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M202.0164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vi tính</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M202.0165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tính xách tay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M203.0000</w:t>
            </w:r>
          </w:p>
        </w:tc>
        <w:tc>
          <w:tcPr>
            <w:tcW w:w="7575" w:type="dxa"/>
            <w:gridSpan w:val="5"/>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MÁY VÀ THIẾT BỊ THÍ NGHIỆM ĐIỆN, ĐƯỜNG DÂY VÀ TRẠM BIẾN ÁP</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tạo nguồn 3 pha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Bộ nguồn AC-DC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tơ mẫu xách tay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Hộp bộ đo tgd Delta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Hợp bộ đo lường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Hợp bộ phân tích hàm lượng khí</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Hợp bộ thí nghiệm cao áp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Hợp bộ thí nghiệm rơle</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điều chỉnh điện áp 1pha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A xít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chớp cháy kín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độ nhớt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điện áp xuyên thủng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điện trở một chiều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điện trở tiếp địa</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điện trở tiếp xúc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Cầu đo tang dầu cách điện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M203.0018</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tỷ trọng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M203.0019</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vạn năng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M203.0020</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chụp sóng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M203.0021</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kiểm tra độ ổn định oxy hoá dầu</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M203.0022</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phát tần số</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M203.0023</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phân tích độ ẩm khí SF6</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M203.0024</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đo vi lượng ẩm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M203.0025</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Mê gôm mét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M203.0026</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kiểm tra áp lực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r w:rsidR="0003681E" w:rsidTr="0003681E">
        <w:trPr>
          <w:trHeight w:val="15"/>
          <w:tblCellSpacing w:w="0" w:type="dxa"/>
        </w:trPr>
        <w:tc>
          <w:tcPr>
            <w:tcW w:w="127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M203.0027</w:t>
            </w:r>
          </w:p>
        </w:tc>
        <w:tc>
          <w:tcPr>
            <w:tcW w:w="375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Thiết bị tạo dòng điện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w:t>
            </w:r>
          </w:p>
        </w:tc>
        <w:tc>
          <w:tcPr>
            <w:tcW w:w="96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r>
    </w:tbl>
    <w:p w:rsidR="0003681E" w:rsidRDefault="0003681E" w:rsidP="0003681E">
      <w:pPr>
        <w:pStyle w:val="NormalWeb"/>
        <w:spacing w:after="90" w:afterAutospacing="0" w:line="345" w:lineRule="atLeast"/>
        <w:rPr>
          <w:rFonts w:ascii="Arial" w:eastAsia="Calibri" w:hAnsi="Arial" w:cs="Arial"/>
          <w:color w:val="333333"/>
        </w:rPr>
      </w:pPr>
    </w:p>
    <w:p w:rsidR="0003681E" w:rsidRDefault="0003681E" w:rsidP="0003681E">
      <w:pPr>
        <w:pStyle w:val="NormalWeb"/>
        <w:spacing w:after="90" w:afterAutospacing="0" w:line="345" w:lineRule="atLeast"/>
        <w:rPr>
          <w:rFonts w:ascii="Arial" w:hAnsi="Arial" w:cs="Arial"/>
          <w:color w:val="333333"/>
        </w:rPr>
      </w:pPr>
      <w:bookmarkStart w:id="1" w:name="cumtu_1"/>
      <w:r>
        <w:rPr>
          <w:rStyle w:val="Strong"/>
          <w:rFonts w:ascii="Arial" w:hAnsi="Arial" w:cs="Arial"/>
          <w:color w:val="0782C1"/>
          <w:bdr w:val="dotted" w:sz="6" w:space="0" w:color="0000FF" w:frame="1"/>
        </w:rPr>
        <w:t>MỤC LỤC</w:t>
      </w:r>
      <w:bookmarkEnd w:id="1"/>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25"/>
        <w:gridCol w:w="6480"/>
        <w:gridCol w:w="945"/>
      </w:tblGrid>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Mã hiệu</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Nội dung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Trang</w:t>
            </w: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THUYẾT MINH VÀ HƯỚNG DẪN SỬ DỤNG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CHƯƠNG I: MÁY VÀ THIẾT BỊ THI CÔNG XÂY DỰNG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M101.0000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thi công đất và lu lèn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M102.0000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nâng chuyển</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M103.0000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gia cố nền móng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M104.0000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sản xuất vật liệu xây dựng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M105.0000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thi công mặt đường bộ</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M106.0000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Phương tiện vận tải đường bộ</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M107.0000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khoan đất đá</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M108.0000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động lực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M109.0000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thi công công trình thủy</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M110.0000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thi công trong hầm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M111.0000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công đường ống, đường cáp ngầm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M112.0000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thi công khác</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CHƯƠNG II: MÁY VÀ THIẾT BỊ CHUYÊN DÙNG KHẢO SÁT, THÍ NGHIỆM</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M201.0000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khảo sát</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M202.0000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thí nghiệm vật liệu, cấu kiện và kết cấu xây dựng</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r w:rsidR="0003681E" w:rsidTr="0003681E">
        <w:trPr>
          <w:tblCellSpacing w:w="0" w:type="dxa"/>
        </w:trPr>
        <w:tc>
          <w:tcPr>
            <w:tcW w:w="142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M203.0000</w:t>
            </w:r>
          </w:p>
        </w:tc>
        <w:tc>
          <w:tcPr>
            <w:tcW w:w="6480"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Máy và thiết bị thí nghiệm điện, đường dây và trạm biến áp</w:t>
            </w:r>
          </w:p>
        </w:tc>
        <w:tc>
          <w:tcPr>
            <w:tcW w:w="945" w:type="dxa"/>
            <w:tcBorders>
              <w:top w:val="dotted" w:sz="6" w:space="0" w:color="D3D3D3"/>
              <w:left w:val="dotted" w:sz="6" w:space="0" w:color="D3D3D3"/>
              <w:bottom w:val="dotted" w:sz="6" w:space="0" w:color="D3D3D3"/>
              <w:right w:val="dotted" w:sz="6" w:space="0" w:color="D3D3D3"/>
            </w:tcBorders>
            <w:vAlign w:val="center"/>
            <w:hideMark/>
          </w:tcPr>
          <w:p w:rsidR="0003681E" w:rsidRDefault="0003681E">
            <w:pPr>
              <w:pStyle w:val="NormalWeb"/>
              <w:spacing w:after="90" w:afterAutospacing="0" w:line="345" w:lineRule="atLeast"/>
              <w:rPr>
                <w:rFonts w:ascii="Arial" w:hAnsi="Arial" w:cs="Arial"/>
                <w:color w:val="333333"/>
                <w:sz w:val="20"/>
                <w:szCs w:val="20"/>
              </w:rPr>
            </w:pPr>
          </w:p>
        </w:tc>
      </w:tr>
    </w:tbl>
    <w:p w:rsidR="0003681E" w:rsidRDefault="0003681E" w:rsidP="0003681E">
      <w:pPr>
        <w:pStyle w:val="NormalWeb"/>
        <w:spacing w:after="90" w:afterAutospacing="0" w:line="345" w:lineRule="atLeast"/>
        <w:rPr>
          <w:rFonts w:ascii="Arial" w:eastAsia="Calibri" w:hAnsi="Arial" w:cs="Arial"/>
          <w:color w:val="333333"/>
        </w:rPr>
      </w:pPr>
    </w:p>
    <w:p w:rsidR="0003681E" w:rsidRDefault="0003681E" w:rsidP="0003681E">
      <w:pPr>
        <w:rPr>
          <w:rFonts w:ascii="Times New Roman" w:eastAsia="Times New Roman" w:hAnsi="Times New Roman"/>
        </w:rPr>
      </w:pPr>
    </w:p>
    <w:p w:rsidR="00266947" w:rsidRPr="0003681E" w:rsidRDefault="00266947" w:rsidP="0003681E"/>
    <w:sectPr w:rsidR="00266947" w:rsidRPr="0003681E"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12" w:rsidRDefault="009B2212" w:rsidP="007446EA">
      <w:pPr>
        <w:spacing w:after="0" w:line="240" w:lineRule="auto"/>
      </w:pPr>
      <w:r>
        <w:separator/>
      </w:r>
    </w:p>
  </w:endnote>
  <w:endnote w:type="continuationSeparator" w:id="0">
    <w:p w:rsidR="009B2212" w:rsidRDefault="009B221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EE2" w:rsidRDefault="000F6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810E0" w:rsidRDefault="005810E0" w:rsidP="005810E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EE2" w:rsidRDefault="000F6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12" w:rsidRDefault="009B2212" w:rsidP="007446EA">
      <w:pPr>
        <w:spacing w:after="0" w:line="240" w:lineRule="auto"/>
      </w:pPr>
      <w:r>
        <w:separator/>
      </w:r>
    </w:p>
  </w:footnote>
  <w:footnote w:type="continuationSeparator" w:id="0">
    <w:p w:rsidR="009B2212" w:rsidRDefault="009B221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EE2" w:rsidRDefault="000F6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810E0" w:rsidRDefault="005810E0" w:rsidP="005810E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EE2" w:rsidRDefault="000F6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43AA"/>
    <w:rsid w:val="00035222"/>
    <w:rsid w:val="00035774"/>
    <w:rsid w:val="00035BFC"/>
    <w:rsid w:val="0003681E"/>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0F6EE2"/>
    <w:rsid w:val="00100E68"/>
    <w:rsid w:val="001038AF"/>
    <w:rsid w:val="001049B3"/>
    <w:rsid w:val="001074EE"/>
    <w:rsid w:val="00110D8A"/>
    <w:rsid w:val="00111DBB"/>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1F6AC1"/>
    <w:rsid w:val="002050C7"/>
    <w:rsid w:val="00207ADB"/>
    <w:rsid w:val="0021062D"/>
    <w:rsid w:val="0021249F"/>
    <w:rsid w:val="00213087"/>
    <w:rsid w:val="002158D7"/>
    <w:rsid w:val="00216529"/>
    <w:rsid w:val="00223C85"/>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44466"/>
    <w:rsid w:val="00452D86"/>
    <w:rsid w:val="00461191"/>
    <w:rsid w:val="00471FF6"/>
    <w:rsid w:val="00472FDC"/>
    <w:rsid w:val="00473330"/>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810E0"/>
    <w:rsid w:val="00582402"/>
    <w:rsid w:val="00590C46"/>
    <w:rsid w:val="00597CAF"/>
    <w:rsid w:val="005A2EB8"/>
    <w:rsid w:val="005A6144"/>
    <w:rsid w:val="005A6558"/>
    <w:rsid w:val="005B1C0A"/>
    <w:rsid w:val="005C263F"/>
    <w:rsid w:val="005C39B7"/>
    <w:rsid w:val="005C6B96"/>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2B95"/>
    <w:rsid w:val="007F5005"/>
    <w:rsid w:val="00805C50"/>
    <w:rsid w:val="00807750"/>
    <w:rsid w:val="00810078"/>
    <w:rsid w:val="0081472B"/>
    <w:rsid w:val="008178B8"/>
    <w:rsid w:val="00823688"/>
    <w:rsid w:val="00826910"/>
    <w:rsid w:val="00831FB4"/>
    <w:rsid w:val="008323AF"/>
    <w:rsid w:val="00833671"/>
    <w:rsid w:val="00840C95"/>
    <w:rsid w:val="0084368F"/>
    <w:rsid w:val="00843ABF"/>
    <w:rsid w:val="00852640"/>
    <w:rsid w:val="00862C8F"/>
    <w:rsid w:val="00864A91"/>
    <w:rsid w:val="00864F00"/>
    <w:rsid w:val="008662C6"/>
    <w:rsid w:val="008744ED"/>
    <w:rsid w:val="008749EF"/>
    <w:rsid w:val="0087635F"/>
    <w:rsid w:val="00876FD6"/>
    <w:rsid w:val="00877653"/>
    <w:rsid w:val="00885E0D"/>
    <w:rsid w:val="00892EF7"/>
    <w:rsid w:val="0089486E"/>
    <w:rsid w:val="008950F4"/>
    <w:rsid w:val="008B09DD"/>
    <w:rsid w:val="008C2DCD"/>
    <w:rsid w:val="008C3297"/>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2BA9"/>
    <w:rsid w:val="00D63985"/>
    <w:rsid w:val="00D77BE0"/>
    <w:rsid w:val="00D93759"/>
    <w:rsid w:val="00D95898"/>
    <w:rsid w:val="00DA0CD5"/>
    <w:rsid w:val="00DA14C6"/>
    <w:rsid w:val="00DA2D87"/>
    <w:rsid w:val="00DA2E98"/>
    <w:rsid w:val="00DA3D19"/>
    <w:rsid w:val="00DA3DB9"/>
    <w:rsid w:val="00DA5C82"/>
    <w:rsid w:val="00DC05B1"/>
    <w:rsid w:val="00DC1F17"/>
    <w:rsid w:val="00DC3437"/>
    <w:rsid w:val="00DC78EF"/>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67639"/>
    <w:rsid w:val="00E72CF3"/>
    <w:rsid w:val="00E73912"/>
    <w:rsid w:val="00E76EB0"/>
    <w:rsid w:val="00E81D35"/>
    <w:rsid w:val="00E82B8A"/>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5700/nghi-dinh-so-62-2013-nd-cp-cua-chinh-phu-quy-dinh-chuc-nang-nhiem-vu-quyen-han-va-co-cau-to-chuc-cua-bo-xay-dung.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uatminhkhue.vn/tu-van-luat-doanh-nghiep/khi-nha-nuoc-quan-ly-kinh-doanh.aspx" TargetMode="External"/><Relationship Id="rId4" Type="http://schemas.openxmlformats.org/officeDocument/2006/relationships/settings" Target="settings.xml"/><Relationship Id="rId9" Type="http://schemas.openxmlformats.org/officeDocument/2006/relationships/hyperlink" Target="http://vanban.luatminhkhue.vn/xem-vb/3919/nghi-dinh-so-32-2015-nd-cp-cua-chinh-phu-ve-quan-ly-chi-phi-dau-tu-xay-dung.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7939</Words>
  <Characters>45256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327</cp:revision>
  <dcterms:created xsi:type="dcterms:W3CDTF">2015-09-25T00:33:00Z</dcterms:created>
  <dcterms:modified xsi:type="dcterms:W3CDTF">2020-05-18T03:25:00Z</dcterms:modified>
</cp:coreProperties>
</file>