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32/2004/QĐ-BXD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23 tháng 12 năm 2004 </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 BỘ TRƯỞNG BỘ XÂY DỰNG</w:t>
      </w:r>
      <w:r>
        <w:rPr>
          <w:b/>
        </w:rPr>
        <w:t xml:space="preserve">VỀ VIỆC BAN HÀNH TCXDVN 330 : 2004" NHÔM HỢP KIM ĐỊNH HÌNH DÙNG TRONG XÂY DỰNG - YÊU CẦU KỸ THUẬT VÀ PHƯƠNGPHÁP KIỂM TRA CHẤT LƯỢNG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36/2003/NĐ-CP </w:t>
        </w:r>
      </w:hyperlink>
      <w:r>
        <w:rPr>
          <w:i/>
        </w:rPr>
        <w:t xml:space="preserve"> ngày 4/4/2003 của Chính phủ quy địnhchức năng, nhiệm vụ, quyền hạn và cơ cấu tổ chức của Bộ Xây dựng;</w:t>
      </w:r>
      <w:r>
        <w:rPr>
          <w:i/>
        </w:rPr>
        <w:br/>
      </w:r>
      <w:r>
        <w:rPr>
          <w:i/>
        </w:rPr>
        <w:t xml:space="preserve">Xét đề nghị của Vụ trưởng Vụ Khoa học Công nghệ</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Ban hành kèm theo quyết định này 01Tiêu chuẩn xây dựng Việt </w:t>
      </w:r>
      <w:r>
        <w:t xml:space="preserve">Nam</w:t>
      </w: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TCXDVN330 : 2004 " Nhôm hợp kim định hình dùng trong xây dựng - Yêu cầu kỹ thuậtvà phương pháp kiểm tra chất lượng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Quyết định này có hiệu lực sau 15ngày,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Các Ông Chánh văn phòng Bộ, Vụtrưởng Vụ Khoa học Công nghệ và Thủ trưởng các đơn vị có liên quan chịu tráchnhiệm thi hành Quyết định này </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3</w:t>
            </w:r>
            <w:r>
              <w:rPr/>
              <w:br/>
            </w:r>
            <w:r>
              <w:t xml:space="preserve">- VP Chính Phủ</w:t>
            </w:r>
            <w:r>
              <w:rPr/>
              <w:br/>
            </w:r>
            <w:r>
              <w:t xml:space="preserve">- Công báo </w:t>
            </w:r>
            <w:r>
              <w:rPr/>
              <w:br/>
            </w:r>
            <w:r>
              <w:t xml:space="preserve">- Bộ Tư pháp</w:t>
            </w:r>
            <w:r>
              <w:rPr/>
              <w:br/>
            </w:r>
            <w:r>
              <w:t xml:space="preserve">- Vụ Pháp chế</w:t>
            </w:r>
            <w:r>
              <w:rPr/>
              <w:br/>
            </w:r>
            <w:r>
              <w:t xml:space="preserve">- Lưu VP&amp;Vụ KHCN</w:t>
            </w:r>
            <w:r>
              <w:rPr/>
              <w:br/>
            </w:r>
            <w:r>
              <w:t xml:space="preserve"> </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XÂY DỰNG</w:t>
            </w:r>
            <w:r>
              <w:t xml:space="preserve"> </w:t>
            </w:r>
            <w:r>
              <w:rPr/>
              <w:br/>
            </w:r>
            <w:r>
              <w:t xml:space="preserve"> </w:t>
            </w:r>
            <w:r>
              <w:rPr>
                <w:b/>
              </w:rPr>
              <w:br/>
            </w:r>
            <w:r>
              <w:rPr>
                <w:b/>
              </w:rPr>
              <w:br/>
            </w:r>
            <w:r>
              <w:rPr>
                <w:b/>
              </w:rPr>
              <w:br/>
            </w:r>
            <w:r>
              <w:rPr>
                <w:b/>
              </w:rPr>
              <w:br/>
            </w:r>
            <w:r>
              <w:rPr>
                <w:b/>
              </w:rPr>
              <w:t xml:space="preserve">Nguyễn Hồng Quân</w:t>
            </w:r>
            <w:r>
              <w:t xml:space="preserve"> </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18"/>
              </w:rPr>
              <w:t xml:space="preserve">TCXDVN</w:t>
            </w:r>
          </w:p>
        </w:tc>
        <w:tc>
          <w:tcPr>
            <w:tcW w:w="0" w:type="auto"/>
            <w:shd w:val="clear" w:color="auto" w:fill="auto"/>
            <w:vAlign w:val="center"/>
          </w:tcPr>
          <w:p>
            <w:pPr>
              <w:pStyle w:val="Normal(Web)"/>
              <w:spacing w:beforeAutospacing="1" w:afterAutospacing="1"/>
              <w:rPr>
                <w:vanish w:val="0"/>
              </w:rPr>
            </w:pPr>
            <w:r>
              <w:rPr>
                <w:b/>
                <w:i w:val="0"/>
                <w:sz w:val="36"/>
              </w:rPr>
              <w:t xml:space="preserve">TIÊU CHUẨN XÂY DỰNG VIỆT NAM</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TCXDVN </w:t>
      </w:r>
      <w:r>
        <w:t xml:space="preserve">330</w:t>
      </w:r>
      <w:r>
        <w:rPr>
          <w:b/>
        </w:rPr>
        <w:t xml:space="preserve">: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NHÔMHỢP KIM ĐỊNH HÌNH DÙNG TRONG XÂY DỰNG YÊU CẦU KỸ THUẬT VÀ PHƯƠNG PHÁP KIỂM TRACHẤT LƯỢNG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ALUMINIUM ALLOY BARS - TECHNICALREQUIREMENTS AND TEST METHODS</w:t>
      </w:r>
    </w:p>
    <w:p>
      <w:pPr>
        <w:pStyle w:val="Heading4"/>
        <w:divId w:val="1"/>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Lời nói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TCXDVN 330: 2003"Nhôm hợp kim định hình dùng trong xây dựng - Yêu cầu kỹ thuật và phươngpháp kiểm tra chất lượng sản phẩm ". Bộ Xây Dựng ban hành theo quyết địnhsố 32/2004/QĐ-BXD , ngày 23 tháng 12 năm 2004.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ÁP DỤNG</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Tiêu chuẩn này quy định các yêu cầu kỹ thuật và phương phápkiểm tra chất lượng sản phẩm thanh nhôm hợp kim định hình dùng trong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NGHĨA VÀ THUẬT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Nhôm hợp kim định hình là nhôm được sảnxuất theo kích thước mặt cắt ngang và chiều dài xác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Anốt hoá bề mặt là xử lý bề mặt bằngôxy hóa dương cực, tạo thành màng ôxít nhân tạo bền vững sau đó được nhuộm màuvà bịt lỗ.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Nhuộm màu điện hoá là quá trình tạolớp màu ôxít anốt đặc trưng bằng phương pháp điện phân.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Bịt lỗ là quá trình hyđrat hoámàng oxít nhân tạo trên bề mặt thanh nhôm được tạo thành bởi quá trình anốt hoávà nhuộm màu để giảm độ rỗ và khuyết tật trên bề mặt sản phẩm và tăng độ bềnmàu với môi trường tự nhiên.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Phủ bóng EDlà quá trình điện hoá kết tủa lớp sơn bóng không màu trên bề mặt thanh nhôm,tạo nên bề mặt sản phẩm một lớp sơn bóng, đẹp, bền màu.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Vòng tròn ngoạitiếp: </w:t>
      </w:r>
      <w:r>
        <w:t xml:space="preserve">Làđường kính của đường tròn nhỏ nhất mà nó bao kín mặt cắt ngang của profin.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LIỆUVIỆN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TCVN 197: 2002 Vật liệu kim loại -Thử kéo ở nhiệt độ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TCVN 5841 - 1994. Nhôm và hợp kimnhôm. Dạng prôfin. Sai lệch kích thước và hình dạng.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ISO 6362/3-1990Extruded rectangular bar - Tolerances on dimensions.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ISO 6362/4-1988Extruded profiles - Tolerances on Shape and dimensions.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ISO 6362/1-1986Technical conditions for inspection and delivery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ISO 6362/5-1991Exstruded round, square and hexagonal bars - Tolerances.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Anh quốc BS4300/16:1984.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nhà nước Cộng Hòa NhânDân Trung Hoa GB 3191- 82. Nhôm và hợp kim nhôm dùng cho đùn ép dạng định hình.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Tiêu chuẩn nhà nước Cộng Hòa Nhân Dân Trung Hoa GB/T5237-93. Nhôm và hợp kim nhôm định hình dùng trong xây dựng 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KỸTHUẬT.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 Yêu cầu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Nhôm hợp kim định hình dùng trong xây dựngyêu cầu vật liệu hợp kim phải có đủ tính năng công nghệ, độ bền cơ lý, đảm bảochống ăn mòn tốt, có khả năng xử lý được bề mặt, nhuộm màu, sơn bóng bề mặt,sơn tĩnh điện … Ngoài ra phải đảm bảo tính lắp ghép, tính chịu lực, tính thẩmmỹ và tính kinh tế cao, phù hợp với kiến trúc hiện đại.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 Tiêu chuẩn thành phần hóa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Nhôm hợp kim định hình dùng trong xây dựngphải thỏa mãn các yêu cầu về thành phần hóa học được nêu ở bảng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1: Các yêu cầu về thành phần hóa học hợp kim nhôm (%)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Mác nhôm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Si</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Mg</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Cr</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Zn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w:t>
            </w:r>
          </w:p>
        </w:tc>
        <w:tc>
          <w:tcPr>
            <w:tcW w:w="0" w:type="auto"/>
            <w:gridSpan w:val="9"/>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Tạp chất</w:t>
            </w:r>
          </w:p>
        </w:tc>
        <w:tc>
          <w:tcPr>
            <w:tcW w:w="0" w:type="auto"/>
            <w:gridSpan w:val="9"/>
            <w:hMerge/>
            <w:shd w:val="clear" w:color="auto" w:fill="auto"/>
            <w:vAlign w:val="center"/>
          </w:tcPr>
          <w:p>
            <w:pPr/>
          </w:p>
        </w:tc>
        <w:tc>
          <w:tcPr>
            <w:tcW w:w="0" w:type="auto"/>
            <w:gridSpan w:val="9"/>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Al</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Riêng lẻ</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Tổng cộng</w:t>
            </w:r>
          </w:p>
        </w:tc>
        <w:tc>
          <w:tcPr>
            <w:tcW w:w="0" w:type="auto"/>
            <w:gridSpan w:val="9"/>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6063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w:t>
            </w:r>
            <w:r>
              <w:t xml:space="preserve">¸</w:t>
            </w:r>
            <w:r>
              <w:t xml:space="preserve">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0,45</w:t>
            </w:r>
            <w:r>
              <w:t xml:space="preserve">¸</w:t>
            </w:r>
            <w:r>
              <w:t xml:space="preserve">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≤0,05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gridSpan w:val="9"/>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Còn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6061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w:t>
            </w:r>
            <w:r>
              <w:t xml:space="preserve">¸</w:t>
            </w:r>
            <w:r>
              <w:t xml:space="preserve">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 </w:t>
            </w:r>
            <w:r>
              <w:t xml:space="preserve">¸</w:t>
            </w:r>
            <w:r>
              <w:t xml:space="preserve">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 </w:t>
            </w:r>
            <w:r>
              <w:t xml:space="preserve">¸</w:t>
            </w:r>
            <w:r>
              <w:t xml:space="preserve">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0,04</w:t>
            </w:r>
            <w:r>
              <w:t xml:space="preserve">¸</w:t>
            </w:r>
            <w:r>
              <w:t xml:space="preserve"> 0,35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Còn lại</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 Tiêu chuẩn cơ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Nhôm hợp kim định hình dùng trong xây dựngphải thỏa mãn các yêu cầu về tính chất cơ lý được nêu ở bảng 2, bảng 3, bảng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2: Các yêu cầu về tính chất cơlý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spacing w:beforeAutospacing="1" w:afterAutospacing="1"/>
              <w:rPr>
                <w:vanish w:val="0"/>
              </w:rPr>
            </w:pPr>
            <w:r>
              <w:rPr>
                <w:b/>
                <w:i w:val="0"/>
                <w:sz w:val="30"/>
              </w:rP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chỉ tiêu chất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chất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bền kéo không nhỏ hơn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N/mm</w:t>
            </w:r>
            <w:r>
              <w:rPr>
                <w:vertAlign w:val="superscript"/>
              </w:rP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dãn dài tương đối không nhỏ hơn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Độ cứng không nhỏ hơn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3: Tính chất cơ lý của nhôm hợpkim 6063 sau khi nhiệt luyện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nhiệt luyện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chịu uốn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kg/mm</w:t>
            </w:r>
            <w:r>
              <w:rPr>
                <w:vertAlign w:val="superscript"/>
              </w:rPr>
              <w:t xml:space="preserve">2</w:t>
            </w: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dãn tối đa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kg/mm</w:t>
            </w:r>
            <w:r>
              <w:rPr>
                <w:vertAlign w:val="superscript"/>
              </w:rPr>
              <w:t xml:space="preserve">2</w:t>
            </w:r>
            <w:r>
              <w:t xml:space="preserve">)</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dãn dài</w:t>
            </w: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cứng Br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(kg/mm</w:t>
            </w:r>
            <w:r>
              <w:rPr>
                <w:vertAlign w:val="superscript"/>
              </w:rPr>
              <w:t xml:space="preserve">2</w:t>
            </w:r>
            <w:r>
              <w:t xml:space="preserve">)</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chịu đứt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(kg/mm</w:t>
            </w:r>
            <w:r>
              <w:rPr>
                <w:vertAlign w:val="superscript"/>
              </w:rPr>
              <w:t xml:space="preserve">2</w:t>
            </w:r>
            <w:r>
              <w:t xml:space="preserve">)</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chịu mỏi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(kg/mm</w:t>
            </w:r>
            <w:r>
              <w:rPr>
                <w:vertAlign w:val="superscript"/>
              </w:rPr>
              <w:t xml:space="preserve">2</w:t>
            </w:r>
            <w:r>
              <w:t xml:space="preserve">)</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=1.6mm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12.7mm</w:t>
            </w: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T381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T382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29.5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4: Tính chất cơ lý của nhôm hợpkim 6061sau khi nhiệt luyện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Chế độ nhiệt luyện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chịu uốn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(0.2% kg/mm</w:t>
            </w:r>
            <w:r>
              <w:rPr>
                <w:vertAlign w:val="superscript"/>
              </w:rPr>
              <w:t xml:space="preserve">2</w:t>
            </w: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dãn tối đa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kg/mm</w:t>
            </w:r>
            <w:r>
              <w:rPr>
                <w:vertAlign w:val="superscript"/>
              </w:rPr>
              <w:t xml:space="preserve">2</w:t>
            </w:r>
            <w:r>
              <w:t xml:space="preserve">)</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Tỷ lệ dãn dài</w:t>
            </w: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cứng Br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(kg/mm</w:t>
            </w:r>
            <w:r>
              <w:rPr>
                <w:vertAlign w:val="superscript"/>
              </w:rPr>
              <w:t xml:space="preserve">2</w:t>
            </w:r>
            <w:r>
              <w:t xml:space="preserve">)</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chịu đứt cao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(kg/mm</w:t>
            </w:r>
            <w:r>
              <w:rPr>
                <w:vertAlign w:val="superscript"/>
              </w:rPr>
              <w:t xml:space="preserve">2</w:t>
            </w:r>
            <w:r>
              <w:t xml:space="preserve">)</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Cường độ chịu mỏi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(kg/mm</w:t>
            </w:r>
            <w:r>
              <w:rPr>
                <w:vertAlign w:val="superscript"/>
              </w:rPr>
              <w:t xml:space="preserve">2</w:t>
            </w:r>
            <w:r>
              <w:t xml:space="preserve">)</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1.6mm</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12.7mm</w:t>
            </w: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 Thanh nhôm hợpkim định hình dùng trong xây dựng phải thỏa mãn các yêu cầu dung sai kích thướcmặt cắt ngang ( chiều rộng, chiều cao và chiều dày) được nêu ở bảng 5a &amp;5b.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Hình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Kích thước kim loại, trừ chiều dày thành trong mặt cắtrỗng.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Chiều dày thành trong mặt cắt rỗng.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 hoặc Ce - Kích thước không gian trong mặt cắt hở.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Kích thước không gian trong mặt cắt rỗng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u w:val="single"/>
        </w:rPr>
        <w:t xml:space="preserve">* Chú thích:</w:t>
      </w:r>
      <w:r>
        <w:t xml:space="preserve"> Các kích thước trên là kích thướcđược quy định trong bảng 5a và 5b.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Dung sai mặt cắt ngang sản phẩm phùhợp với qui định dung sai mặt cắt ngang của tiêu chuẩn GB/T 5237-93 và tiêuchuẩn ISO 6362/4-1988.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5a: Dung sai kích thước mặt cắtđặc của profin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Sai lệch giới hạn</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kim loại </w:t>
            </w:r>
            <w:r>
              <w:rPr>
                <w:vertAlign w:val="superscript"/>
              </w:rPr>
              <w:t xml:space="preserve">2, 3</w:t>
            </w:r>
            <w:r>
              <w:t xml:space="preserve"> ( ≥ 75% của kích thước kim loại)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kim loại </w:t>
            </w:r>
            <w:r>
              <w:rPr>
                <w:vertAlign w:val="superscript"/>
              </w:rPr>
              <w:t xml:space="preserve">4,</w:t>
            </w:r>
            <w:r>
              <w:t xml:space="preserve"> ( ≥ 75% của kích thước kim loại Ci hoặc Ce )</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Mặt cắt hở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thành của mặt cắt rỗng</w:t>
            </w:r>
            <w:r>
              <w:rPr>
                <w:vertAlign w:val="superscript"/>
              </w:rPr>
              <w:t xml:space="preserve">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cách từ A đến chuẩn</w:t>
            </w: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c>
          <w:tcPr>
            <w:tcW w:w="0" w:type="auto"/>
            <w:gridSpan w:val="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 5 đến 15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 15 đến 30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 30 đến 60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 60 đến 100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 100 đến 150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 150 đến 200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Đến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3.2 đến 6.30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6,30 đến 12.50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12,50 đến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20,00 đến 25.00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kích thước ( nhưng không vượt quá ±1,50 max, ±0,25 min)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±0,46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±0,58</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±0,64</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±0,76</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25,00 đến 40,00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40,00 đến 50,00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50,00 đến 100,00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100,00 đến 150,00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150,00 đến 200,00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 200,00 đến 250,00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±0,58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±0,76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±0,92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±0,88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±3,70</w:t>
            </w:r>
          </w:p>
        </w:tc>
        <w:tc>
          <w:tcPr>
            <w:tcW w:w="0" w:type="auto"/>
            <w:gridSpan w:val="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sai lệch kích thước quy địnhkhác với sai lệch về 2 phía thì giá trị sai lệch giới hạn được tính là trungbình cộng sai lệch lớn nhất và nhỏ nhất của kích thước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Khi xác định sai lệch của profinhình góc không được phép dựa trên các kích thước đường thẳng mà phải xác địnhtheo góc.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Sai lệch này không áp dụng chocác kích thước như x hoặc z của hình ngay cả khi y &gt; 75%. Phụ thuộc khoảngcách a từ mặt chuẩn đối với sai lệch mà có thể áp dụng được cho kích thước x vàz. Sử dung các cột tương ứng Ci và Ce.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Theo thoả thuận giữa cơ sở sảnxuất và đặt hàng, có thể thay việc quy định Ce ( kích thước ngoài) bằng quyđịnh Ci ( kích thước trong).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Được áp dụng khi không gian hoàntoàn kín và có diện tích ≥ 70mm</w:t>
      </w:r>
      <w:r>
        <w:rPr>
          <w:vertAlign w:val="superscript"/>
        </w:rPr>
        <w:t xml:space="preserve">2</w:t>
      </w:r>
      <w:r>
        <w:t xml:space="preserve"> ; nếu không sử dụng cột A ( mặt cắthở)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5b: Các yêu cầu về kích thướcmặt cắt ngang.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danh nghĩa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Dung sai cho phép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0,15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w:t>
            </w:r>
            <w:r>
              <w:t xml:space="preserve"> 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0,18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r>
              <w:t xml:space="preserve">¸</w:t>
            </w:r>
            <w:r>
              <w:t xml:space="preserve">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w:t>
            </w:r>
            <w:r>
              <w:t xml:space="preserve"> 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0,23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w:t>
            </w:r>
            <w:r>
              <w:t xml:space="preserve">¸</w:t>
            </w:r>
            <w:r>
              <w:t xml:space="preserve">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w:t>
            </w:r>
            <w:r>
              <w:t xml:space="preserve">¸</w:t>
            </w:r>
            <w:r>
              <w:t xml:space="preserve"> 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0,30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w:t>
            </w:r>
            <w:r>
              <w:t xml:space="preserve">¸</w:t>
            </w:r>
            <w:r>
              <w:t xml:space="preserve">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0,36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w:t>
            </w:r>
            <w:r>
              <w:t xml:space="preserve">¸</w:t>
            </w:r>
            <w:r>
              <w:t xml:space="preserve">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0,61</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w:t>
            </w:r>
            <w:r>
              <w:t xml:space="preserve">¸</w:t>
            </w:r>
            <w:r>
              <w:t xml:space="preserve"> 150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0,86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w:t>
            </w:r>
            <w:r>
              <w:t xml:space="preserve">¸</w:t>
            </w:r>
            <w:r>
              <w:t xml:space="preserve"> 200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1,12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200 </w:t>
            </w:r>
            <w:r>
              <w:t xml:space="preserve">¸</w:t>
            </w:r>
            <w:r>
              <w:t xml:space="preserve"> 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1,37</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Sai lệch của một góc đã được chotrước đối với mặt cắt của profin tại bất kỳ điểm nào phải thỏa mãn yêu cầu dungsai góc sản phẩm nêu ở bảng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6: Dung sai cho phép góc sản phẩm.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danh nghĩa thành mỏng nhất,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Sai lệch cho phép (max)</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Đến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Lớn hơn 1,6 đến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Lớn hơn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2</w:t>
            </w:r>
            <w:r>
              <w:rPr>
                <w:vertAlign w:val="superscript"/>
              </w:rPr>
              <w:t xml:space="preserve">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1,5</w:t>
            </w:r>
            <w:r>
              <w:rPr>
                <w:vertAlign w:val="superscript"/>
              </w:rPr>
              <w:t xml:space="preserve">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w:t>
            </w:r>
            <w:r>
              <w:rPr>
                <w:vertAlign w:val="superscript"/>
              </w:rPr>
              <w:t xml:space="preserve">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dung sai góc cho phép chỉ yêu cầu ( +) hoặc ( - ) tức là gấp 2 lần trị số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Thanh nhôm hợp kim định hình dùngtrong xây dựng phải thỏa mãn các yêu cầu dung sai bán kính góc lượn sản phẩmđược nêu ở bảng 7.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Bảng 7: Dung sai cho phép bán kính góclượn sản phẩm.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spacing w:beforeAutospacing="1" w:afterAutospacing="1"/>
              <w:rPr>
                <w:vanish w:val="0"/>
              </w:rPr>
            </w:pPr>
            <w:r>
              <w:rPr>
                <w:b/>
                <w:i w:val="0"/>
                <w:sz w:val="30"/>
              </w:rPr>
              <w:t xml:space="preserve">Bán kính góc lượn (mm)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Dung sai cho phép (mm)</w:t>
            </w:r>
          </w:p>
        </w:tc>
      </w:tr>
      <w:tr>
        <w:trPr/>
        <w:tc>
          <w:tcPr>
            <w:tcW w:w="0" w:type="auto"/>
            <w:shd w:val="clear" w:color="auto" w:fill="auto"/>
            <w:vAlign w:val="center"/>
          </w:tcPr>
          <w:p>
            <w:pPr>
              <w:pStyle w:val="Normal(Web)"/>
              <w:spacing w:beforeAutospacing="1" w:afterAutospacing="1"/>
              <w:rPr>
                <w:vanish w:val="0"/>
              </w:rPr>
            </w:pPr>
            <w:r>
              <w:rPr>
                <w:b/>
                <w:i w:val="0"/>
                <w:sz w:val="30"/>
              </w:rPr>
              <w:t xml:space="preserve">R</w:t>
            </w:r>
          </w:p>
        </w:tc>
        <w:tc>
          <w:tcPr>
            <w:tcW w:w="0" w:type="auto"/>
            <w:shd w:val="clear" w:color="auto" w:fill="auto"/>
            <w:vAlign w:val="center"/>
          </w:tcPr>
          <w:p>
            <w:pPr>
              <w:pStyle w:val="Normal(Web)"/>
              <w:spacing w:beforeAutospacing="1" w:afterAutospacing="1"/>
              <w:rPr>
                <w:vanish w:val="0"/>
              </w:rPr>
            </w:pPr>
            <w:r>
              <w:rPr>
                <w:b/>
                <w:i w:val="0"/>
                <w:sz w:val="30"/>
              </w:rPr>
              <w:t xml:space="preserve">£</w:t>
            </w:r>
            <w:r>
              <w:rPr>
                <w:b/>
                <w:i w:val="0"/>
                <w:sz w:val="30"/>
              </w:rPr>
              <w:t xml:space="preserve"> 4,7</w:t>
            </w:r>
          </w:p>
        </w:tc>
        <w:tc>
          <w:tcPr>
            <w:tcW w:w="0" w:type="auto"/>
            <w:shd w:val="clear" w:color="auto" w:fill="auto"/>
            <w:vAlign w:val="center"/>
          </w:tcPr>
          <w:p>
            <w:pPr>
              <w:pStyle w:val="Normal(Web)"/>
              <w:spacing w:beforeAutospacing="1" w:afterAutospacing="1"/>
              <w:jc w:val="left"/>
              <w:rPr>
                <w:vanish w:val="0"/>
              </w:rPr>
            </w:pPr>
            <w:r>
              <w:rPr>
                <w:b/>
                <w:i w:val="0"/>
                <w:sz w:val="30"/>
              </w:rPr>
              <w:t xml:space="preserve">±</w:t>
            </w:r>
            <w:r>
              <w:rPr>
                <w:b/>
                <w:i w:val="0"/>
                <w:sz w:val="30"/>
              </w:rPr>
              <w:t xml:space="preserve"> 0,4</w:t>
            </w:r>
          </w:p>
        </w:tc>
      </w:tr>
      <w:tr>
        <w:trPr/>
        <w:tc>
          <w:tcPr>
            <w:tcW w:w="0" w:type="auto"/>
            <w:shd w:val="clear" w:color="auto" w:fill="auto"/>
            <w:vAlign w:val="center"/>
          </w:tcPr>
          <w:p>
            <w:pPr>
              <w:pStyle w:val="Normal(Web)"/>
              <w:spacing w:beforeAutospacing="1" w:afterAutospacing="1"/>
              <w:rPr>
                <w:vanish w:val="0"/>
              </w:rPr>
            </w:pPr>
            <w:r>
              <w:rPr>
                <w:b/>
                <w:i w:val="0"/>
                <w:sz w:val="30"/>
              </w:rPr>
              <w:t xml:space="preserve">R</w:t>
            </w:r>
          </w:p>
        </w:tc>
        <w:tc>
          <w:tcPr>
            <w:tcW w:w="0" w:type="auto"/>
            <w:shd w:val="clear" w:color="auto" w:fill="auto"/>
            <w:vAlign w:val="center"/>
          </w:tcPr>
          <w:p>
            <w:pPr>
              <w:pStyle w:val="Normal(Web)"/>
              <w:spacing w:beforeAutospacing="1" w:afterAutospacing="1"/>
              <w:rPr>
                <w:vanish w:val="0"/>
              </w:rPr>
            </w:pPr>
            <w:r>
              <w:rPr>
                <w:b/>
                <w:i w:val="0"/>
                <w:sz w:val="30"/>
              </w:rPr>
              <w:t xml:space="preserve">&gt; 4,7</w:t>
            </w:r>
          </w:p>
        </w:tc>
        <w:tc>
          <w:tcPr>
            <w:tcW w:w="0" w:type="auto"/>
            <w:shd w:val="clear" w:color="auto" w:fill="auto"/>
            <w:vAlign w:val="center"/>
          </w:tcPr>
          <w:p>
            <w:pPr>
              <w:pStyle w:val="Normal(Web)"/>
              <w:spacing w:beforeAutospacing="1" w:afterAutospacing="1"/>
              <w:jc w:val="left"/>
              <w:rPr>
                <w:vanish w:val="0"/>
              </w:rPr>
            </w:pPr>
            <w:r>
              <w:rPr>
                <w:b/>
                <w:i w:val="0"/>
                <w:sz w:val="30"/>
              </w:rPr>
              <w:t xml:space="preserve">±</w:t>
            </w:r>
            <w:r>
              <w:rPr>
                <w:b/>
                <w:i w:val="0"/>
                <w:sz w:val="30"/>
              </w:rPr>
              <w:t xml:space="preserve"> 0,1R</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dung sai góc cho phép chỉ yêu cầu ( +) hoặc ( - ) tức là gấp 2 lần trị số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Thanh nhôm hợp kim định hình dùngtrong xây dựng phải thỏa mãn các yêu cầu dung sai độ phẳng trên bề mặt sản phẩmđược nêu ở bảng 8.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Lấy thước thẳng đo ngang bề mặt sản phẩmbất kỳ chỗ nào, khe hở được đo có giá trị lớn nhất của khe hở như hình 3 .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8: Dung sai cho phép độ phẳng bề mặtsản phẩm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Bề mặt sản phẩm B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Dung sai cho phép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Bề mặt sản phẩm phẳng B </w:t>
            </w:r>
            <w:r>
              <w:t xml:space="preserve">£</w:t>
            </w:r>
            <w:r>
              <w:t xml:space="preserve">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0,10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Bề mặt sản phẩm phẳng B </w:t>
            </w:r>
            <w:r>
              <w:t xml:space="preserve">&gt;</w:t>
            </w:r>
            <w:r>
              <w:t xml:space="preserve">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0,4% x B</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Bề mặt sản phẩm cong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 13/cung độ 25mm</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4.8. Thanh nhôm hợp kim định hình dùngtrong xây dựng phải thỏa mãn các yêu cầu dung sai độ cong sản phẩm</w:t>
      </w:r>
      <w:r>
        <w:rPr>
          <w:b/>
        </w:rPr>
        <w:t xml:space="preserve">.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cong của sảnphẩm là khoảng cách từ điểm xa nhất của mặt dưới sản phẩm đến mặt bằng ngangcủa bàn đo (sau khi mà độ cong đã ổn định lại do trọng lượng bản thân của sảnphẩm). Độ cong của sản phẩm có thể đo trên tổng độ dài cả thanh sản phẩm (ht)hoặc dùng thước thẳng 300mm đo bề mặt dọc theo chiều dài, xác định khe hở lớnnhất (hs) như hình 4. Dung sai cho phép độ cong sản phẩm được quy định ở bảng9.</w:t>
      </w: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9: Dung sai cho phép độ cong sảnphẩm.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vòng tròn ngoại tiếp (mm)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dày sản phẩm (mm)</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cong sản phẩm (mm)</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độ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bất kỳ 300mm (hs)</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tổng độ dài sản phẩm Lm (ht)</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r>
              <w:t xml:space="preserve">£</w:t>
            </w:r>
            <w:r>
              <w:t xml:space="preserve"> 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2,4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w:t>
            </w:r>
            <w:r>
              <w:t xml:space="preserve"> 2,4</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w:t>
            </w:r>
            <w:r>
              <w:t xml:space="preserve">&gt;</w:t>
            </w: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 2,4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&gt;</w:t>
            </w:r>
            <w:r>
              <w:t xml:space="preserve"> 2,4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4.10. Thanh nhôm hợp kim định hình dùngtrong xây dựng phải thỏa mãn các yêu cầu dung sai độ vênh sản phẩm được nêu ởbảng 10.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Đặt sản phẩmtrên bàn phẳng chờ cho ổn định theo hướng chiều dài sản phẩm đo cự ly lớn nhấtcủa mặt bàn và mặt dưới của sản phẩm gọi là N (mm) (hình 5). </w:t>
      </w:r>
    </w:p>
    <w:p>
      <w:pPr>
        <w:pStyle w:val="Heading1"/>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Lấy giá trị N (mm) chia cho chiều rộng của sản phẩm được độvênh thực tế của sản phẩm. Căn cứ vào đường kính vòng tròn ngoại tiếp của mặtcắt sản phẩm tra bảng 10 được độ vênh tiêu chuẩn. Độ vênh của sản phẩm phải nhỏhơn trị số độ vênh tiêu chuẩn ghi trong bảng 10, thì đảm bảo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10: Dung sai cho phép độ vênh sảnphẩm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vòng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tròn ngoại tiếp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vênh mm / mm rộng</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mét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dài sản phẩm</w:t>
            </w:r>
          </w:p>
        </w:tc>
      </w:tr>
      <w:tr>
        <w:trPr/>
        <w:tc>
          <w:tcPr>
            <w:tcW w:w="0" w:type="auto"/>
            <w:shd w:val="clear" w:color="auto" w:fill="auto"/>
            <w:vAlign w:val="center"/>
          </w:tcPr>
          <w:p>
            <w:pPr>
              <w:pStyle w:val="Normal(Web)"/>
              <w:spacing w:beforeAutospacing="1" w:afterAutospacing="1"/>
              <w:jc w:val="left"/>
              <w:rPr>
                <w:vanish w:val="0"/>
              </w:rPr>
            </w:pPr>
            <w:r>
              <w:rPr>
                <w:b/>
                <w:i w:val="0"/>
                <w:sz w:val="30"/>
              </w:rPr>
              <w:t xml:space="preserve">&gt; 12,5 </w:t>
            </w:r>
            <w:r>
              <w:rPr>
                <w:b/>
                <w:i w:val="0"/>
                <w:sz w:val="30"/>
              </w:rPr>
              <w:t xml:space="preserve">¸</w:t>
            </w:r>
            <w:r>
              <w:rPr>
                <w:b/>
                <w:i w:val="0"/>
                <w:sz w:val="30"/>
              </w:rPr>
              <w:t xml:space="preserve"> 40</w:t>
            </w: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pStyle w:val="Normal(Web)"/>
              <w:spacing w:beforeAutospacing="1" w:afterAutospacing="1"/>
              <w:jc w:val="left"/>
              <w:rPr>
                <w:vanish w:val="0"/>
              </w:rPr>
            </w:pPr>
            <w:r>
              <w:rPr>
                <w:b/>
                <w:i w:val="0"/>
                <w:sz w:val="30"/>
              </w:rPr>
              <w:t xml:space="preserve">&gt; 40 </w:t>
            </w:r>
            <w:r>
              <w:rPr>
                <w:b/>
                <w:i w:val="0"/>
                <w:sz w:val="30"/>
              </w:rPr>
              <w:t xml:space="preserve">¸</w:t>
            </w:r>
            <w:r>
              <w:rPr>
                <w:b/>
                <w:i w:val="0"/>
                <w:sz w:val="30"/>
              </w:rPr>
              <w:t xml:space="preserve"> 80</w:t>
            </w: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pStyle w:val="Normal(Web)"/>
              <w:spacing w:beforeAutospacing="1" w:afterAutospacing="1"/>
              <w:jc w:val="left"/>
              <w:rPr>
                <w:vanish w:val="0"/>
              </w:rPr>
            </w:pPr>
            <w:r>
              <w:rPr>
                <w:b/>
                <w:i w:val="0"/>
                <w:sz w:val="30"/>
              </w:rPr>
              <w:t xml:space="preserve">&gt; 80 </w:t>
            </w:r>
            <w:r>
              <w:rPr>
                <w:b/>
                <w:i w:val="0"/>
                <w:sz w:val="30"/>
              </w:rPr>
              <w:t xml:space="preserve">¸</w:t>
            </w:r>
            <w:r>
              <w:rPr>
                <w:b/>
                <w:i w:val="0"/>
                <w:sz w:val="30"/>
              </w:rPr>
              <w:t xml:space="preserve"> 250</w:t>
            </w:r>
          </w:p>
        </w:tc>
        <w:tc>
          <w:tcPr>
            <w:tcW w:w="0" w:type="auto"/>
            <w:shd w:val="clear" w:color="auto" w:fill="auto"/>
            <w:vAlign w:val="center"/>
          </w:tcPr>
          <w:p>
            <w:pPr/>
          </w:p>
        </w:tc>
        <w:tc>
          <w:tcPr>
            <w:tcW w:w="0" w:type="auto"/>
            <w:shd w:val="clear" w:color="auto" w:fill="auto"/>
            <w:vAlign w:val="center"/>
          </w:tcPr>
          <w:p>
            <w:pP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4.11. Thanh nhôm hợp kim định hình dùngtrong xây dựng phải thỏa mãn các yêu cầu dung sai chiều dài sản phẩm được nêudưới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11: Sai lệch giới hạn chiều dài quyước</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vòng tròn ngoại tiếp</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dài quy định, mm</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đến 1000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1000 đến 1500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1500 đến 5000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5000 đến 7000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w:t>
            </w:r>
            <w:r>
              <w:t xml:space="preserve"> 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60 đến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100 đến 140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140 đến 180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+ 6,5</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180 đến 250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+ 8,0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4.12. Bề dày tối thiểu của tiết diện thanhnhôm hợp kim định hình.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Độ dày thanh nhôm hợp kim định hình khôngnên thấp hơn các trị số nêu ở bảng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12: Độ dày mặt cắt ngang thanh nhômhợp kim định hình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kính vòng tròn ngoại tiếp, mm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đích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Chiều dày mặt cắt ngang, mm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t xml:space="preserve"> 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cửa ra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cửa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vách, đố, đỉnh mái kính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w:t>
            </w:r>
            <w:r>
              <w:t xml:space="preserve">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 </w:t>
            </w:r>
            <w:r>
              <w:t xml:space="preserve">¸</w:t>
            </w:r>
            <w:r>
              <w:t xml:space="preserve">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w:t>
            </w:r>
            <w:r>
              <w:t xml:space="preserve">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w:t>
            </w:r>
            <w:r>
              <w:t xml:space="preserve">¸</w:t>
            </w:r>
            <w:r>
              <w:t xml:space="preserve"> 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đến 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cửa ra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cửa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vách, đố, đỉnh mái kính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w:t>
            </w:r>
            <w:r>
              <w:t xml:space="preserve">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1,15 </w:t>
            </w:r>
            <w:r>
              <w:t xml:space="preserve">¸</w:t>
            </w:r>
            <w:r>
              <w:t xml:space="preserve">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w:t>
            </w:r>
            <w:r>
              <w:t xml:space="preserve">¸</w:t>
            </w:r>
            <w:r>
              <w:t xml:space="preserve">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w:t>
            </w:r>
            <w:r>
              <w:t xml:space="preserve"> 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đến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cửa ra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cửa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vách, đố, đỉnh mái kính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w:t>
            </w:r>
            <w:r>
              <w:t xml:space="preserve">¸</w:t>
            </w:r>
            <w:r>
              <w:t xml:space="preserve">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w:t>
            </w:r>
            <w:r>
              <w:t xml:space="preserve">¸</w:t>
            </w:r>
            <w:r>
              <w:t xml:space="preserve">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w:t>
            </w:r>
            <w:r>
              <w:t xml:space="preserve">¸</w:t>
            </w:r>
            <w:r>
              <w:t xml:space="preserve">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w:t>
            </w:r>
            <w:r>
              <w:t xml:space="preserve">¸</w:t>
            </w:r>
            <w:r>
              <w:t xml:space="preserve"> 4,5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w:t>
            </w:r>
            <w:r>
              <w:t xml:space="preserve"> 100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cửa ra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cửa sổ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cấu vách, đố, đỉnh mái kính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w:t>
            </w:r>
            <w:r>
              <w:t xml:space="preserve">¸</w:t>
            </w:r>
            <w:r>
              <w:t xml:space="preserve">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w:t>
            </w:r>
            <w:r>
              <w:t xml:space="preserve">¸</w:t>
            </w:r>
            <w:r>
              <w:t xml:space="preserve">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w:t>
            </w:r>
            <w:r>
              <w:t xml:space="preserve">¸</w:t>
            </w:r>
            <w:r>
              <w:t xml:space="preserve">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w:t>
            </w:r>
            <w:r>
              <w:t xml:space="preserve">¸</w:t>
            </w:r>
            <w:r>
              <w:t xml:space="preserve"> 8,0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 Chất lượng bề mặt nhôm hợp kim địnhhình.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4.13.1. Chất lượng lớp màng ôxy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Thanh nhôm hợp kim định hình dùng trongxây dựng phải thỏa mãn các yêu cầu lớp màng ôxy hóa sản phẩm được nêu ở bảng13.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 13: Yêu cầu về lớp màng ôxy hóa.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chỉ tiêu chất lượng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chất lượng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spacing w:beforeAutospacing="1" w:afterAutospacing="1"/>
              <w:rPr>
                <w:vanish w:val="0"/>
              </w:rPr>
            </w:pPr>
            <w:r>
              <w:rPr>
                <w:b/>
                <w:i w:val="0"/>
                <w:sz w:val="48"/>
              </w:rPr>
              <w:t xml:space="preserve">Lớp màng thanh nhôm Anod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t xml:space="preserve">¸</w:t>
            </w:r>
            <w:r>
              <w:t xml:space="preserve"> 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Lớp màng thanh nhôm Anod ED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w:t>
            </w:r>
            <w:r>
              <w:t xml:space="preserv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w:t>
            </w:r>
            <w:r>
              <w:t xml:space="preserve">¸</w:t>
            </w:r>
            <w:r>
              <w:t xml:space="preserve"> 35</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4.13.2. Bề mặt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Bề mặt sản phẩmphải sạch, không cho phép có vết rạn, bong lớp, hoặc bọt khí.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Bề mặt sản phẩmphải bóng, màu sắc phải đồng đều không được loang màu.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Trên bề mặt sảnphẩm cho phép vết ma sát, vết xước rất nhỏ bé độ sâu nhỏ hơn 0,05mm. Cho phépđoạn đầu 20mm của sản phẩm không có màng ôxy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 PHƯƠNGPHÁP KIỂM TRA CHẤT LƯỢNG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5.1. Lấy mẫu để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Mẫu phân tích thành phần hoá học nhà sản xuất phải phântích theo mẻ của từng lò luyện đúc. Khách hàng có thể lấy mẫu bất kỳ để kiểmtra. Đối với sản phẩm thì mẫu phải được tẩy bỏ lớp màng ôxy hoá.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Mẫu kiểm tra dung sai, cơ tính và màng ôxy hoá lấy 02thanh bất kỳ của mỗi loại sản phẩm, mỗi thanh lấy một mẫu thử.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Lượng mẫu tối thiểu lấy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sản phẩm có đường kính vòng tròn ngoại tiếp hoặcchiều dày </w:t>
      </w:r>
      <w:r>
        <w:t xml:space="preserve">£</w:t>
      </w:r>
      <w:r>
        <w:t xml:space="preserve"> 10mm lấy một mẫu cho mỗi lô hàng </w:t>
      </w:r>
      <w:r>
        <w:t xml:space="preserve">£</w:t>
      </w:r>
      <w:r>
        <w:t xml:space="preserve"> 1000kg.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sản phẩm có đường kính vòng tròn ngoại tiếp hoặcchiều dày lớn hơn 10</w:t>
      </w:r>
      <w:r>
        <w:t xml:space="preserve">¸</w:t>
      </w:r>
      <w:r>
        <w:t xml:space="preserve">50mm lấy một mẫu cho mỗi lô hàng </w:t>
      </w:r>
      <w:r>
        <w:t xml:space="preserve">£</w:t>
      </w:r>
      <w:r>
        <w:t xml:space="preserve"> 2000kg.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Đối với sản phẩm có đường kính vòng tròn ngoại tiếp hoặcchiều dày lớn hơn </w:t>
      </w:r>
      <w:r>
        <w:t xml:space="preserve">³</w:t>
      </w:r>
      <w:r>
        <w:t xml:space="preserve"> 50mm lấy một mẫu cho mỗi lô hàng </w:t>
      </w:r>
      <w:r>
        <w:t xml:space="preserve">£</w:t>
      </w:r>
      <w:r>
        <w:t xml:space="preserve"> 3000kg.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Lô hàng được chấp thuận nếu tất cả các chỉ tiêu đánh giátrên mẫu đã kiểm tra đều đạt yêu cầu quy định. Nếu một chỉ tiêu không đạt yêucầu quy định, được phép lấy mẫu kiểm tra lại lần hai, với số lượng mẫu gấp đôikết quả lần hai là kết quả cuối cùng. Chỉ một chỉ tiêu không đạt yêu cầu quyđịnh lô hàng đó bị loại bỏ.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5.2. Phương pháp kiểm tra thành phần hóa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Theo phương pháp kiểm tra của máy:ASTM E415-95, hoặc theo các phương pháp xác định của TCVN 5911-1995, TCVN5912-1995, TCVN 5913-1995, TCVN 5914-1995, hoặc theo phương pháp xác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5.2.1. Nguyên tắc của phương pháp.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Phương pháp phân tích bằng máy quangphổ là kích thích bằng hồ quang điện ở điện áp cao và đốt mẫu trong môi trườngkhí Ar tạo mẫu thành các đám mây nguyên tử, ở các bước sóng tương ứng cho vạchphổ tương ứng. Sau đó đối chiếu với đường chuẩn đã được xây dựng trong máy, rútra được tỷ lệ nồng độ nguyên tố đó với các nguyên tố nền sẽ được kết quả phântích của từng nguyên tố.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5.2.2. Các bước tiến hành phân tích mẫu trên máyquang phổ.</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Bước 1</w:t>
      </w:r>
      <w:r>
        <w:t xml:space="preserve">: Lấy mẫu phân tích quang phổ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Mẫu phân tích có thể lấy bất kỳ trong công đoạn sản xuấtnhôm thanh định hình hoặc thành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Mẫu phân tích phải thật phẳng,phải làm sạch bề mặt của mẫu (làm sạch lớp ôxít).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b/>
        </w:rPr>
        <w:t xml:space="preserve">Bước 2</w:t>
      </w:r>
      <w:r>
        <w:t xml:space="preserve">: Phân tích nhiều điểm trên cùng mộtmẫu sau đó lấy kết quả trung bình.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5.3. Phương pháp kiểm tra cơ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5.3.1. Độ bền kéo: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 theo tiêu chuẩn TCVN 197 : 2002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5.3.2. Độ dãn dài tương đối: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Thực hiện theo tiêu chuẩn TCVN 197 : 2002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rPr>
          <w:i/>
        </w:rPr>
        <w:t xml:space="preserve">5.3.3. Độ cứng: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Dùng máy đo độ cứng Model B Tester và mẫu chuẩn Rockwell EScale để hiệu chỉnh máy. Sau đó dùng máy để kiểm tra độ cứng sản phẩm. Từ trịsố đọc được trên máy tra bảng được giá trị độ cứng của sản phẩm. Đơn vị tính làHV</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5.4. Phương pháp kiểm tra xác định dung sai kích thước mặtcắt ngang.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Dùng thước chuẩn Panme độ chính xác 0,01mm đểxác định độ dày và thước cặp độ chính xác 0,02mm để xác định kích thước mặt cắtngang. </w:t>
      </w:r>
      <w:r>
        <w:t xml:space="preserve">Dung sai kíchthước mặt cắt ngang</w:t>
      </w:r>
      <w:r>
        <w:t xml:space="preserve"> phải thoả mãn yêu cầu bảng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5.5. Phương pháp kiểm tra xác định dung sai góc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Dùng thước đo góc độchính xác 2' xác định góc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5.6. Phương pháp kiểm tra xác định dung sai bán kính góclượn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Dùng dưỡng đo góc, đoxác định bán kính góc lượn sản phẩm phải thoả mãn yêu cầu bảng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5.7. Phương pháp kiểm tra xác định dung sai độ phẳng bề mặtsản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Dùng thước căn lá độchính xác 0,01mm xác định khe hở sản phẩm. Dùng thước cặp độ chính xác 0,02mmđo kiểm tra kích thước bề mặt của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5.8. Phương pháp kiểm tra xác định dung sai độ cong sảnphẩm.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Dùng bàn đo phẳng, thước mét độchính xác 1mm, thước thẳng 300mm và thước cặp độ chính xác 0,02mm để xác địnhdung sai độ cong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5.9. Phương pháp kiểm tra xác định dung sai độ vênh sảnphẩm.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Dùng bàn đo phẳng, thước mét độ chính xác 1mm,thước thẳng 300mm và thước</w:t>
      </w:r>
      <w:r>
        <w:t xml:space="preserve"> cặp độ chính xác 0,02mm để xác định dung sai độ vênh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5.10. Phương pháp kiểm tra xác định dung sai chiều dài sảnphẩm.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Dùng thước mét cấp chính xác 1mm để xác địnhchiều dài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5.11. Phương pháp kiểm tra xác định màng ôxy hóa sản phẩm.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Phương pháp đo độ dày bằng dòng điện cảm ứngđiện từ.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Sử dụng máy Elcometer A355độ chính xác </w:t>
      </w:r>
      <w:r>
        <w:t xml:space="preserve">±</w:t>
      </w:r>
      <w:r>
        <w:t xml:space="preserve">1</w:t>
      </w:r>
      <w:r>
        <w:t xml:space="preserve">m</w:t>
      </w:r>
      <w:r>
        <w:t xml:space="preserve">mvà những mẫu chuẩn để xác định độ dày màng ôxy hoá.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Đầu tiên chỉnh lại máy bằngmẫu chuẩn ( chọn mẫu có độ dày gần giống với độ dày màng ôxy hoá cần đo ). Máysau khi chỉnh trên màn hình phải hiện 4 con số 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Sau khi chuẩn được máy tiếnhành đo, trị số hiện trên màn hình chính là độ dày màng ôxy hoá, đơn vị đo củamáy là </w:t>
      </w:r>
      <w:r>
        <w:t xml:space="preserve">m</w:t>
      </w:r>
      <w:r>
        <w:t xml:space="preserv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 BAO GÓI, BẢOQUẢN, VẬN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6.1. Bao gói: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Thanh nhôm hợp kim định hình dùngtrong xây dựng phải đóng gói bởi màng PE hoặc cuốn giấy trên từng thanh sảnphẩm. Sau đó được đóng bó theo từng chủng loại sản phẩm, hai đầu dùng đai quấnchắc chắn và có nhãn mác rõ ràng. Trên nhãn hàng hoá được ghi theo quy địnhnhãn hàng hoá ( Chỉ thị số 28/2000/CT-TTG và quyết định số 178/1999/QĐ-TTG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6.2. Bảo quản, vận chuyển: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Bảo quản sản phẩm được xếp đặt trong kho, đặt ngay ngắntrên đệm gỗ, hoặc cao su, độ cao không xếp quá cao trên 3m tránh đổ, tránh nơimưa dột, tránh nguồn nhiệt quá nóng (nhiệt độ bảo quản 100</w:t>
      </w:r>
      <w:r>
        <w:rPr>
          <w:vertAlign w:val="superscript"/>
        </w:rPr>
        <w:t xml:space="preserve">0</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left"/>
        <w:rPr>
          <w:vanish w:val="0"/>
        </w:rPr>
      </w:pPr>
      <w:r>
        <w:t xml:space="preserve">- Khi vận chuyển cần nhẹ tay, chú ý không để xây sát bề mặt.</w:t>
      </w:r>
    </w:p>
    <w:sectPr>
      <w:headerReference w:type="default" r:id="rId4"/>
      <w:footerReference w:type="default" r:id="rId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4">
    <w:name w:val="Heading 4"/>
    <w:basedOn w:val="Normal"/>
    <w:qFormat/>
    <w:pPr>
      <w:keepNext/>
      <w:shd w:val="clear" w:color="auto" w:fill="auto"/>
      <w:spacing w:before="240" w:after="60"/>
      <w:jc w:val="left"/>
      <w:outlineLvl w:val="3"/>
    </w:pPr>
    <w:rPr>
      <w:b/>
      <w:bCs/>
      <w:i w:val="0"/>
      <w:sz w:val="24"/>
      <w:szCs w:val="28"/>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6-2003-nd-cp-cua-chinh-phu---nghi-dinh-quy-dinh-chuc-nang--nhiem-vu--quyen-han-va-co-cau-to-chuc-cua-bo-xay-dung.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2022-06-20T23:51:14Z</dcterms:created>
  <dcterms:modified xsi:type="dcterms:W3CDTF">2022-06-20T23:51:14Z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2022-06-20T23:51:14Z</dcterms:created>
  <dcterms:modified xsi:type="dcterms:W3CDTF">2022-06-20T23:51:14Z</dcterms:modified>
</cp:coreProperties>
</file>