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NGÂN HÀNG NHÀ NƯỚC</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658/QĐ-NHNN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5 năm 2004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VỀMỨC LÃI SUẤT CƠ BẢN BẰNG ĐỒNG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THỐNG ĐỐC NGÂN HÀNG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Ngân hàng Nhànước Việt Nam ngày 12 tháng 12 năm 1997 và Luật sửa đổi, bổ sung một số điềucủa Luật Ngân hàng Nhà nước Việt Nam số </w:t>
      </w:r>
      <w:hyperlink r:id="rId3" w:history="1">
        <w:r>
          <w:rPr>
            <w:rStyle w:val="Hyperlink"/>
            <w:i/>
          </w:rPr>
          <w:t xml:space="preserve">10/2003/QH11 </w:t>
        </w:r>
      </w:hyperlink>
      <w:r>
        <w:rPr>
          <w:i/>
        </w:rPr>
        <w:t xml:space="preserve"> ngày 17 tháng 6 năm 2003;</w:t>
      </w:r>
      <w:r>
        <w:rPr>
          <w:i/>
        </w:rPr>
        <w:br/>
      </w:r>
      <w:r>
        <w:rPr>
          <w:i/>
        </w:rPr>
        <w:t xml:space="preserve">- Căn cứ Luật Các tổ chức tín dụng ngày 12 tháng 12 năm 1997;</w:t>
      </w:r>
      <w:r>
        <w:rPr>
          <w:i/>
        </w:rPr>
        <w:br/>
      </w:r>
      <w:r>
        <w:rPr>
          <w:i/>
        </w:rPr>
        <w:t xml:space="preserve">- Căn cứ Nghị định số 86/2002/NĐ-CP ngày 5 tháng 11 năm 2002 của Chính phủ quy địnhchức năng, nhiệm vụ, quyền hạn và cơ cấu tổ chức của Bộ, cơ quan ngang Bộ;</w:t>
      </w:r>
      <w:r>
        <w:rPr>
          <w:i/>
        </w:rPr>
        <w:br/>
      </w:r>
      <w:r>
        <w:rPr>
          <w:i/>
        </w:rPr>
        <w:t xml:space="preserve">- Theo đề nghị của Vụ trưởng Vụ Chính sách tiền tệ,</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công bố mứclãi suất cơ bản bằng Đồng Việt Nam là 0,625%/tháng (7,50%/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này có hiệu lựcthi hành kể từ ngày 1/6/2004 và thay thế Quyết định số 478/QĐ-NHNN ngày 29tháng 4 năm 2004 của Thống đốc Ngân hàng Nhà nước về mức lãi suất cơ bản bằngĐồng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Thủ trưởng các đơn vị thuộcNgân hàng Nhà nước, Giám đốc chi nhánh các tỉnh, thành phố trực thuộc Trungương; Hội đồng quản trị và Tổng giám đốc (Giám đốc) các tổ chức tín dụng chịutrách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THỐNG ĐỐC NGÂN HÀNG NHÀ NƯỚC</w:t>
            </w:r>
            <w:r>
              <w:rPr>
                <w:b/>
              </w:rPr>
              <w:br/>
            </w:r>
            <w:r>
              <w:rPr>
                <w:b/>
              </w:rPr>
              <w:t xml:space="preserve">PHÓ THỐNG ĐỐC</w:t>
            </w:r>
            <w:r>
              <w:rPr>
                <w:b/>
              </w:rPr>
              <w:br/>
            </w:r>
            <w:r>
              <w:rPr>
                <w:b/>
              </w:rPr>
              <w:br/>
            </w:r>
            <w:r>
              <w:rPr>
                <w:b/>
              </w:rPr>
              <w:br/>
            </w:r>
            <w:r>
              <w:rPr>
                <w:b/>
              </w:rPr>
              <w:br/>
            </w:r>
            <w:r>
              <w:rPr>
                <w:b/>
              </w:rPr>
              <w:br/>
            </w:r>
            <w:r>
              <w:rPr>
                <w:b/>
              </w:rPr>
              <w:t xml:space="preserve">Phùng Khắc Kế</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ngan-hang-nha-nuoc-viet-nam-2003-sua-doi-10-2003-qh11.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2022-06-20T23:05:44Z</dcterms:created>
  <dcterms:modified xsi:type="dcterms:W3CDTF">2022-06-20T23:05:44Z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2022-06-20T23:05:44Z</dcterms:created>
  <dcterms:modified xsi:type="dcterms:W3CDTF">2022-06-20T23:05:44Z</dcterms:modified>
</cp:coreProperties>
</file>