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HẢI DƯƠNG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11/2015/QĐ-UBND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Hải Dương, ngày 26 tháng 6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MỨC TRẦN THÙ LAO CÔNG CHỨNG VÀ THÙLAO DỊCH THUẬT TRÊN ĐỊA BÀN TỈNH HẢI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HẢIDƯƠNG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HĐNN vàUBND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Công chứng ngày 20tháng 6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23/2015/NĐ-CP </w:t>
        </w:r>
      </w:hyperlink>
      <w:r>
        <w:rPr>
          <w:i/>
        </w:rPr>
        <w:t xml:space="preserve"> ngày 16 tháng 02 năm 2015 Về cấp bản sao từ sổ gốc, chứng thựcbản sao từ bản chính, chứng thực chữ ký và chứng thực hợp đồng,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Tưpháp tại Tờ trình số 412/TTr-STP ngày 28/5/2015.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 theoQuyết định này Quy định mức trần thù lao công chứng và thù lao dịch thuật trênđịa bàn tỉnh Hải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địnhnày có hiệu lực sau 10 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3.ChánhVăn phòng Ủy ban nhân dân tỉnh, Giám đốc các Sở, ban, ngành; Thủ trưởng các cơquan, đơn vị; Chủ tịch Ủy ban nhân dân các huyện, thành phố, thị xã; các tổchức hành nghề công chứng và các tổ chức, cá nhân có liên quan căn cứ Quyếtđịnh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w:t>
            </w:r>
            <w:r>
              <w:rPr>
                <w:b/>
              </w:rPr>
              <w:br/>
            </w:r>
            <w:r>
              <w:rPr>
                <w:b/>
              </w:rPr>
              <w:t xml:space="preserve">CHỦ TỊCH</w:t>
            </w:r>
            <w:r>
              <w:rPr>
                <w:b/>
              </w:rPr>
              <w:br/>
            </w:r>
            <w:r>
              <w:rPr>
                <w:b/>
              </w:rPr>
              <w:br/>
            </w:r>
            <w:r>
              <w:rPr>
                <w:b/>
              </w:rPr>
              <w:br/>
            </w:r>
            <w:r>
              <w:rPr>
                <w:b/>
              </w:rPr>
              <w:br/>
            </w:r>
            <w:r>
              <w:rPr>
                <w:b/>
              </w:rPr>
              <w:br/>
            </w:r>
            <w:r>
              <w:rPr>
                <w:b/>
              </w:rPr>
              <w:t xml:space="preserve">Nguyễn Mạnh Hiển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TRẦN THÙ LAO CÔNG CHỨNG VÀ THÙ LAO DỊCHTHUẬT</w:t>
      </w:r>
      <w:r>
        <w:rPr>
          <w:i/>
        </w:rPr>
        <w:t xml:space="preserve">(Ban hành kèm theo Quyết định số 11/2015/QĐ-UBND ngày 26/5/2015 của UBND tỉnh Hải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Quyđịnh mức trần thù lao công chứng và thù lao dịch thuật từ tiếng nước ngoài sangtiếng Việt hoặc từ tiếng Việt sang tiếng nước ngoài trên địa bàn tỉnh HảiDương.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hành nghềcông chứng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tư pháp cấphuyện;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tổ chức, cánhân có yêu cầu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cá nhâncung cấp dịch vụ dịch thuật; người dịch yêu cầu chứng thực chữ ký người dịch;cộng tác viên dịch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Mứctrần thù lao </w:t>
      </w:r>
      <w:r>
        <w:t xml:space="preserve">là mức thu cao nhất do Ủy ban nhân dân tỉnh quy định tại quy địnhnày áp dụng đối với các tổ chức hành nghề công chứng và Phòng Tư pháp trên địabàn tỉnh. Tổ chức hành nghề công chứng, Phòng Tư pháp xác định mức thù lao đốivới từng loại việc không vượt quá mức trần thù lao do Ủy ban nhân dân tỉnh banhành và niêm yết công khai các mức thù lao tại trụ sở của mình. Tổ chức hànhnghề công chứng, Phòng Tư pháp thu thù lao cao hơn mức trần thù lao và mức thùlao đã niêm yết thì bị xử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Hợp đồng, giao dịch được coilà phức tạp</w:t>
      </w:r>
      <w:r>
        <w:t xml:space="preserve"> là những hợp đồng giao dịch không phổ biến; các hợp đồng giao dịchvề bất động sản mà có từ 02 tài sản trở lên thuộc 02 (hai) địa bàn cấp huyệntrở lên; các hợp đồng về kinh doanh thương mại, hợp đồng giao dịch có yếu tốnước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Văn bản thỏa thuận phân chiadi sản và văn bản khai nhận di sản thừa kế được coi là phức tạp</w:t>
      </w:r>
      <w:r>
        <w:t xml:space="preserve"> </w:t>
      </w:r>
      <w:r>
        <w:rPr>
          <w:i/>
        </w:rPr>
        <w:t xml:space="preserve">khi thuộcmột trong các trường hợp sau đây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Thừa kế thế vị, thừa kế trong trườnghợp người được hưởng di sản chết sau người để lại di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nhiều người (</w:t>
      </w:r>
      <w:r>
        <w:rPr>
          <w:i/>
        </w:rPr>
        <w:t xml:space="preserve">từ 05 người trởlên</w:t>
      </w:r>
      <w:r>
        <w:t xml:space="preserve">) thỏa thuận phân chia, khai nhận di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tài sản là bất động sản ở nhiềunơi (</w:t>
      </w:r>
      <w:r>
        <w:rPr>
          <w:i/>
        </w:rPr>
        <w:t xml:space="preserve">thuộc từ 02 địa bàn cấp huyện khác nhau trở lên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người làm chứng, người phiêndịch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Giấy tờ, văn bản được coi là phức tạp trong việc dịch </w:t>
      </w:r>
      <w:r>
        <w:t xml:space="preserve">là nhữngloại giấy tờ, văn bản ít được lưu hành, nội dung có tính chất chuyên ngành, kỹ thuậtnhư: Hợp đồng kinh tế, dân sự; văn bản công chứng; bản án, quyết định của tòaán; các văn bản chuyên ngành y khoa, kỹ thuật, sở hữu trí tuệ, sở hữu công nghiệpvà các loại văn bản có tính chất tương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Cơ sở tính mức trần thù lao công chứng và thù laodịch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trần thùlao được tính trên sự phức tạp của vụ việc, thứ tiếng cần dịch và tính chất ngữnghĩa của nội dung giấy tờ, văn bản cần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Thù lao công chứng bao gồm: thù lao </w:t>
      </w:r>
      <w:r>
        <w:t xml:space="preserve">soạn thảo hợp đồng, giao dịch, đánh máy, sao chụp</w:t>
      </w:r>
      <w:r>
        <w:t xml:space="preserve"> và các việc khác liên quan đến việc công chứng,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Thù lao dịchthuật bao gồm: tiền dịch, tiền đánh máy, in ấn và photocopy bản dịch (</w:t>
      </w:r>
      <w:r>
        <w:rPr>
          <w:i/>
        </w:rPr>
        <w:t xml:space="preserve">không baogồm phí công chứng, lệ phí chứng thực chữ ký người dịch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Nguyêntắc tính thù lao dịch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giấy tờ,văn bản có nhiều trang, thì từ trang thứ mười trở đi sẽ tính bằng bảy mươi phầntrăm (70%) mức thu đối với trường hợp đơn giản; tám mươi phần trăm (80%) mứcthu đối với trường hợp phức tạp theo quy định tại Điều 7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giấy tờ, văn bản có nhiềutrang mà nội dung các trang sau có tính chất đặc điểm tương tự như trang trước(</w:t>
      </w:r>
      <w:r>
        <w:rPr>
          <w:i/>
        </w:rPr>
        <w:t xml:space="preserve">như: Hộ khẩu, học bạ, hộ chiếu và các loại giấy tờ, văn bản khác có tínhchất, đặc điểm này…</w:t>
      </w:r>
      <w:r>
        <w:t xml:space="preserve">) thì từ trang thứ hai (02) trở đi sẽ tính bằng năm mươiphần trăm (50%) mức thu đối với trường hợp đơn giản quy định tại Điều 7 Quyđịnh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giấy tờ, văn bản có mẫusẵn, từ ngữ văn bản có tính thông dụng như: Giấy chứng minh nhân dân, giấy phéplái xe, lý lịch tư pháp, giấy khám sức khỏe, giấy khai sinh, giấy chứng sinh, giấychứng tử, giấy báo tử, giấy chứng nhận kết hôn, giấy xác nhận tình trạng hônnhân, giấy tuyên thệ độc thân, giấy không cản trở hôn nhân, bằng tốt nghiệp cácloại, giấy chứng nhận quyền sử dụng đất, quyền sở hữu nhà ở và tài sản khác gắnliền với đất, giấy chứng nhận đăng ký kinh doanh, giấy chứng nhận đầu tư, giấyđăng ký kiểm định, giấy chứng nhận các loại và các loại văn bản có hình thứctương tự thì sẽ tính bằng năm mươi phần trăm (50%) mức thu đối với trường hợpđơn giản quy định tại Điều 7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tínhthu thù lao dịch thuật là số trang (</w:t>
      </w:r>
      <w:r>
        <w:rPr>
          <w:i/>
        </w:rPr>
        <w:t xml:space="preserve">nội dung trang có thể bao gồm từ ngữ,hình ảnh, ký hiệu</w:t>
      </w:r>
      <w:r>
        <w:t xml:space="preserve">). Một trang văn bản cần dịch có số từ là 350 từ, đối vớitrang văn bản cần dịch là từ tiếng Việt thì số từ là 450 từ. Mức thu cụ thể docác bên thỏa thuận tùy theo số từ trong một trang, nhưng không được vượt quámức thu quy định tại Điều 7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TRẦN THÙ LAO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Mứctrần thù lao công chứng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công việc</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(Đồng/hợp đồng, giao dịch)</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Phức tạp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soạn thảo và đánh máy Hợp đồng, giao dịch có từ 3 trang trở xuống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soạn thảo và đánh máy Hợp đồng, giao dịch có từ 4 trang đến 6 trang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soạn thảo và đánh máy các Hợp đồng, giao dịch có từ 7 trang trở lên.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soạn thảo và đánh máy văn bản thỏa thuận Phân chia di sản thừa kế.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soạn thảo và đánh máy các Văn bản khai nhận di sản thừa kế.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soạn thảo và đánh máy Di chúc</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 000/văn bản</w:t>
            </w: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Chụp (Photocopy) giấy tờ, văn bản liên quan đến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Được áp dụng chung cho các Phòng Tư pháp, UBND các xã và các tổ chức hành nghề công chứng</w:t>
            </w:r>
            <w:r>
              <w:t xml:space="preserve">)</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 đồng/trang A4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 đồng/trang A3</w:t>
            </w:r>
          </w:p>
        </w:tc>
        <w:tc>
          <w:tcPr>
            <w:tcW w:w="0" w:type="auto"/>
            <w:gridSpan w:val="2"/>
            <w:h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Mứctrần thù lao dịch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Thù lao dịch giấy tờ, vănbản từ tiếng nước ngoài sang tiếng việt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Bản dịch</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(Đồng/trang)</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Phức tạp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từ Tiếng Anh sang Tiếng Việt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từ Tiếng Đức, Nga, Pháp, sang Tiếng Việt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từ Tiếng Trung Quốc, Hàn, Nhật sang Tiếng Việt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từ tiếng nước ngoài khác sang Tiếng Việt</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thù lao dịch thuật được tăng tối đa 30% so mức thù lao dịch thuật nêu trên từ tiếng Trung Quốc, Hàn, Nhật sang tiếng Việt</w:t>
            </w:r>
          </w:p>
        </w:tc>
        <w:tc>
          <w:tcPr>
            <w:tcW w:w="0" w:type="auto"/>
            <w:gridSpan w:val="2"/>
            <w:h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Thù lao dịch giấy tờ, vănbản từ Tiếng Việt sang Tiếng nước ngoài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Bản dịch</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(Đồng/trang)</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Phức tạp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từ Tiếng Việt sang Tiếng 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từ Tiếng Việt sang Tiếng Nga, Pháp,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từ Tiếng Việt sang tiếng Trung Quốc, Nhật, Hàn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từ Tiếng Việt sang tiếng các nước khác</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thù lao dịch thuật được tăng tối đa 30% so mức thù lao dịch thuật nêu trên từ Tiếng Việt sang tiếng Trung Quốc, Nhật, Hàn</w:t>
            </w:r>
          </w:p>
        </w:tc>
        <w:tc>
          <w:tcPr>
            <w:tcW w:w="0" w:type="auto"/>
            <w:gridSpan w:val="2"/>
            <w:h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Tư pháp chủ trì phối hợp với Sở Tài chính; Ủy ban nhân dân các huyện,thành phố, thị xã; Uỷ ban nhân dân các xã, phường, thị trấn; Các tổ chức hànhnghề công chứng tổ chức triển khai thực hiện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thực hiện Quy định này nếu có phát sinh,vướng mắc đề nghị các địa phương, đơn vị phản ánh kịp thời về Sở Tư pháp đểtổng hợp trình Uỷ ban nhân dân tỉnh xem xét, sửa đổi, bổ sung cho phù hợp./.</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3-2015-nd-cp-ve-cap-ban-sao-tu-so-goc-chung-thuc-ban-sao-tu-ban-ch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2022-06-21T07:33:37Z</dcterms:created>
  <dcterms:modified xsi:type="dcterms:W3CDTF">2022-06-21T07:33:37Z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2022-06-21T07:33:37Z</dcterms:created>
  <dcterms:modified xsi:type="dcterms:W3CDTF">2022-06-21T07:33:37Z</dcterms:modified>
</cp:coreProperties>
</file>