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p>
          <w:p>
            <w:pPr>
              <w:pStyle w:val="Normal(Web)"/>
              <w:divId w:val="2"/>
              <w:jc w:val="center"/>
              <w:rPr>
                <w:vanish w:val="0"/>
              </w:rPr>
            </w:pPr>
            <w:r>
              <w:t xml:space="preserve">Số: 25/2006/QĐ-BGDĐT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6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Quy chế đào tạo đại học và cao đẳng hệ chính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Giáo dục ngày 14 tháng 06 năm 2005;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4" w:history="1">
        <w:r>
          <w:rPr>
            <w:rStyle w:val="Hyperlink"/>
            <w:i/>
          </w:rPr>
          <w:t xml:space="preserve">85/2003/NĐ-CP </w:t>
        </w:r>
      </w:hyperlink>
      <w:r>
        <w:rPr>
          <w:i/>
        </w:rPr>
        <w:t xml:space="preserve"> ngày 18 tháng 07 năm 2003 của Chính phủ quy định chức năng, nhiệm vụ, quyền hạn và cơ cấu tổ chức của Bộ Giáo dục và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Vụ trưởng Vụ Đại học và Sau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Ban hành kèm theo Quyết định này Quy chế đào tạo đại học và cao đẳng hệ chính quy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Quyết định này có hiệu lực sau 15 ngày, kể từ ngày đăng Công báo và thay thế Quyết định số 04/1999/QĐ-BGD &amp;ĐT ngày 11 tháng 02 năm 1999 của Bộ trưởng Bộ Giáo dục và Đào tạo ban hành quy chế về tổ chức đào tạo, kiểm tra, thi và công nhận tốt nghiệp đại học và cao đẳng hệ chính quy. Các quy định trước đây trái với Quyết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Các Ông (Bà) Chánh Văn phòng, Vụ trưởng Vụ Đại học và Sau Đại học, Thủ trưởng các đơn vị có liên quan thuộc Bộ Giáo dục và Đào tạo, Giám đốc các đại học, học viện; Hiệu trưởng trường đại học, trường cao đẳng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Minh Hiển</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yperlink" Target="/nghi-dinh-so-85-2003-nd-cp-cua-chinh-phu---nghi-dinh-quy-dinh-chuc-nang--nhiem-vu--quyen-han-va-co-cau-to-chuc-cua-bo-giao-duc-va-dao-ta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2022-06-21T17:42:08Z</dcterms:created>
  <dcterms:modified xsi:type="dcterms:W3CDTF">2022-06-21T17:42:08Z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2022-06-21T17:42:08Z</dcterms:created>
  <dcterms:modified xsi:type="dcterms:W3CDTF">2022-06-21T17:42:08Z</dcterms:modified>
</cp:coreProperties>
</file>