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r>
              <w:rPr>
                <w:b/>
              </w:rPr>
              <w:br/>
            </w:r>
            <w:r>
              <w:rPr>
                <w:b/>
              </w:rPr>
              <w:t xml:space="preserve">-------</w:t>
            </w:r>
            <w:r>
              <w:rPr>
                <w:b/>
              </w:rPr>
              <w:t xml:space="preserve">-------------</w:t>
            </w:r>
          </w:p>
          <w:p>
            <w:pPr>
              <w:pStyle w:val="Normal(Web)"/>
              <w:divId w:val="2"/>
              <w:jc w:val="center"/>
              <w:rPr>
                <w:vanish w:val="0"/>
              </w:rPr>
            </w:pPr>
            <w:r>
              <w:t xml:space="preserve">Số: 2411/QĐ-TTg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10 tháng 12 năm 2013</w:t>
            </w:r>
          </w:p>
        </w:tc>
      </w:tr>
    </w:tbl>
    <w:p>
      <w:pPr>
        <w:pStyle w:val="Normal(Web)"/>
        <w:divId w:val="5"/>
        <w:jc w:val="center"/>
        <w:rPr>
          <w:vanish w:val="0"/>
        </w:rPr>
      </w:pPr>
      <w:r>
        <w:rPr>
          <w:b/>
        </w:rPr>
        <w:t xml:space="preserve">QUYẾT ĐỊNH </w:t>
      </w:r>
    </w:p>
    <w:p>
      <w:pPr>
        <w:pStyle w:val="Normal(Web)"/>
        <w:divId w:val="6"/>
        <w:jc w:val="center"/>
        <w:rPr>
          <w:vanish w:val="0"/>
        </w:rPr>
      </w:pPr>
      <w:r>
        <w:rPr>
          <w:b/>
        </w:rPr>
        <w:t xml:space="preserve">PHÊ DUYỆT ĐIỀU CHỈNH QUY HOẠCH CHI TIẾT KHU </w:t>
      </w:r>
    </w:p>
    <w:p>
      <w:pPr>
        <w:pStyle w:val="Normal(Web)"/>
        <w:divId w:val="7"/>
        <w:jc w:val="center"/>
        <w:rPr>
          <w:vanish w:val="0"/>
        </w:rPr>
      </w:pPr>
      <w:r>
        <w:rPr>
          <w:b/>
        </w:rPr>
        <w:t xml:space="preserve">TRUNG TÂM CHÍNH TRỊ BA ĐÌNH, THÀNH PHỐ HÀ NỘI, TỶ LỆ 1/2.000</w:t>
      </w:r>
    </w:p>
    <w:p>
      <w:pPr>
        <w:pStyle w:val="Normal(Web)"/>
        <w:divId w:val="8"/>
        <w:jc w:val="center"/>
        <w:rPr>
          <w:vanish w:val="0"/>
        </w:rPr>
      </w:pPr>
      <w:r>
        <w:rPr>
          <w:b/>
        </w:rPr>
        <w:t xml:space="preserve">-----------------------</w:t>
      </w:r>
    </w:p>
    <w:p>
      <w:pPr>
        <w:pStyle w:val="Normal(Web)"/>
        <w:divId w:val="9"/>
        <w:jc w:val="center"/>
        <w:rPr>
          <w:vanish w:val="0"/>
        </w:rPr>
      </w:pPr>
      <w:r>
        <w:t xml:space="preserve">THỦ TƯỚNG CHÍNH PHỦ</w:t>
      </w:r>
    </w:p>
    <w:p>
      <w:pPr>
        <w:pStyle w:val="Normal(Web)"/>
        <w:divId w:val="10"/>
        <w:rPr>
          <w:vanish w:val="0"/>
        </w:rPr>
      </w:pPr>
      <w:r>
        <w:rPr>
          <w:i/>
        </w:rPr>
        <w:t xml:space="preserve">Căn cứ Luật tổ chức Chính phủ ngày 25 tháng 12 năm 2001;</w:t>
      </w:r>
    </w:p>
    <w:p>
      <w:pPr>
        <w:pStyle w:val="Normal(Web)"/>
        <w:divId w:val="11"/>
        <w:rPr>
          <w:vanish w:val="0"/>
        </w:rPr>
      </w:pPr>
      <w:r>
        <w:rPr>
          <w:i/>
        </w:rPr>
        <w:t xml:space="preserve">Căn cứ Luật xây dựng ngày 26 tháng 11 năm 2003;</w:t>
      </w:r>
    </w:p>
    <w:p>
      <w:pPr>
        <w:pStyle w:val="Normal(Web)"/>
        <w:divId w:val="12"/>
        <w:rPr>
          <w:vanish w:val="0"/>
        </w:rPr>
      </w:pPr>
      <w:r>
        <w:rPr>
          <w:i/>
        </w:rPr>
        <w:t xml:space="preserve">Căn cứ Luật quy hoạch đô thị ngày 17 tháng 6 năm 2009;</w:t>
      </w:r>
    </w:p>
    <w:p>
      <w:pPr>
        <w:pStyle w:val="Normal(Web)"/>
        <w:divId w:val="13"/>
        <w:rPr>
          <w:vanish w:val="0"/>
        </w:rPr>
      </w:pPr>
      <w:r>
        <w:rPr>
          <w:i/>
        </w:rPr>
        <w:t xml:space="preserve">Căn cứ Nghị định số </w:t>
      </w:r>
      <w:hyperlink r:id="rId3" w:history="1">
        <w:r>
          <w:rPr>
            <w:rStyle w:val="Hyperlink"/>
            <w:i/>
          </w:rPr>
          <w:t xml:space="preserve">08/2005/NĐ-CP </w:t>
        </w:r>
      </w:hyperlink>
      <w:r>
        <w:rPr>
          <w:i/>
        </w:rPr>
        <w:t xml:space="preserve"> ngày 24 tháng 01 năm 2005 của Chính phủ về quy hoạch xây dựng;</w:t>
      </w:r>
    </w:p>
    <w:p>
      <w:pPr>
        <w:pStyle w:val="Normal(Web)"/>
        <w:divId w:val="14"/>
        <w:rPr>
          <w:vanish w:val="0"/>
        </w:rPr>
      </w:pPr>
      <w:r>
        <w:rPr>
          <w:i/>
        </w:rPr>
        <w:t xml:space="preserve">Căn cứ Kết luận số 54-KL/TW ngày 28 tháng 12 năm 2012 của Bộ Chính trị về việc điều chỉnh Quy hoạch chi tiết Khu trung tâm chính trị Ba Đình, thành phố Hà Nội, tỷ lệ 1/2.000;</w:t>
      </w:r>
    </w:p>
    <w:p>
      <w:pPr>
        <w:pStyle w:val="Normal(Web)"/>
        <w:divId w:val="15"/>
        <w:rPr>
          <w:vanish w:val="0"/>
        </w:rPr>
      </w:pPr>
      <w:r>
        <w:rPr>
          <w:i/>
        </w:rPr>
        <w:t xml:space="preserve">Xét đề nghị của Bộ trưởng Bộ Xây dựng,</w:t>
      </w:r>
    </w:p>
    <w:p>
      <w:pPr>
        <w:pStyle w:val="Normal(Web)"/>
        <w:divId w:val="16"/>
        <w:jc w:val="center"/>
        <w:rPr>
          <w:vanish w:val="0"/>
        </w:rPr>
      </w:pPr>
      <w:r>
        <w:rPr>
          <w:b/>
        </w:rPr>
        <w:t xml:space="preserve">QUYẾT ĐỊNH:</w:t>
      </w:r>
    </w:p>
    <w:p>
      <w:pPr>
        <w:pStyle w:val="Normal(Web)"/>
        <w:divId w:val="17"/>
        <w:rPr>
          <w:vanish w:val="0"/>
        </w:rPr>
      </w:pPr>
      <w:r>
        <w:rPr>
          <w:b/>
        </w:rPr>
        <w:t xml:space="preserve">Điều 1.</w:t>
      </w:r>
      <w:r>
        <w:t xml:space="preserve"> Phê duyệt Điều chỉnh Quy hoạch chi tiết Khu trung tâm chính trị Ba Đình, thành phố Hà Nội, tỷ lệ 1/2.000 với những nội dung chủ yếu như sau:</w:t>
      </w:r>
    </w:p>
    <w:p>
      <w:pPr>
        <w:pStyle w:val="Normal(Web)"/>
        <w:divId w:val="18"/>
        <w:rPr>
          <w:vanish w:val="0"/>
        </w:rPr>
      </w:pPr>
      <w:r>
        <w:rPr>
          <w:b/>
        </w:rPr>
        <w:t xml:space="preserve">I. PHẠM VI RANH GIỚI, QUY MÔ</w:t>
      </w:r>
    </w:p>
    <w:p>
      <w:pPr>
        <w:pStyle w:val="Normal(Web)"/>
        <w:divId w:val="19"/>
        <w:rPr>
          <w:vanish w:val="0"/>
        </w:rPr>
      </w:pPr>
      <w:r>
        <w:t xml:space="preserve">Quy mô lập quy hoạch điều chỉnh mở rộng là 134,5 ha, được giới hạn bởi:</w:t>
      </w:r>
    </w:p>
    <w:p>
      <w:pPr>
        <w:pStyle w:val="Normal(Web)"/>
        <w:divId w:val="20"/>
        <w:rPr>
          <w:vanish w:val="0"/>
        </w:rPr>
      </w:pPr>
      <w:r>
        <w:t xml:space="preserve">- Phía Bắc là phố Phan Đình Phùng, đường Thanh Niên, hồ Tây đường Hoàng Hoa Thám.</w:t>
      </w:r>
    </w:p>
    <w:p>
      <w:pPr>
        <w:pStyle w:val="Normal(Web)"/>
        <w:divId w:val="21"/>
        <w:rPr>
          <w:vanish w:val="0"/>
        </w:rPr>
      </w:pPr>
      <w:r>
        <w:t xml:space="preserve">- Phía Nam là đường Trần Phú, Nguyễn Thái Học và Sơn Tây.</w:t>
      </w:r>
    </w:p>
    <w:p>
      <w:pPr>
        <w:pStyle w:val="Normal(Web)"/>
        <w:divId w:val="22"/>
        <w:rPr>
          <w:vanish w:val="0"/>
        </w:rPr>
      </w:pPr>
      <w:r>
        <w:t xml:space="preserve">- Phía Đông là đường Nguyễn Tri Phương.</w:t>
      </w:r>
    </w:p>
    <w:p>
      <w:pPr>
        <w:pStyle w:val="Normal(Web)"/>
        <w:divId w:val="23"/>
        <w:rPr>
          <w:vanish w:val="0"/>
        </w:rPr>
      </w:pPr>
      <w:r>
        <w:t xml:space="preserve">- Phía Tây là đường Ngọc Hà.</w:t>
      </w:r>
    </w:p>
    <w:p>
      <w:pPr>
        <w:pStyle w:val="Normal(Web)"/>
        <w:divId w:val="24"/>
        <w:rPr>
          <w:vanish w:val="0"/>
        </w:rPr>
      </w:pPr>
      <w:r>
        <w:rPr>
          <w:b/>
        </w:rPr>
        <w:t xml:space="preserve">II. MỤC TIÊU VÀ TÍNH CHẤT</w:t>
      </w:r>
    </w:p>
    <w:p>
      <w:pPr>
        <w:pStyle w:val="Normal(Web)"/>
        <w:divId w:val="25"/>
        <w:rPr>
          <w:vanish w:val="0"/>
        </w:rPr>
      </w:pPr>
      <w:r>
        <w:t xml:space="preserve">1. Mục tiêu:</w:t>
      </w:r>
    </w:p>
    <w:p>
      <w:pPr>
        <w:pStyle w:val="Normal(Web)"/>
        <w:divId w:val="26"/>
        <w:rPr>
          <w:vanish w:val="0"/>
        </w:rPr>
      </w:pPr>
      <w:r>
        <w:t xml:space="preserve">- Đáp ứng nhu cầu làm việc ổn định lâu dài cho các cơ quan Trung ương, hoàn thiện không gian kiến trúc cảnh quan toàn Khu trung tâm chính trị Ba Đình.</w:t>
      </w:r>
    </w:p>
    <w:p>
      <w:pPr>
        <w:pStyle w:val="Normal(Web)"/>
        <w:divId w:val="27"/>
        <w:rPr>
          <w:vanish w:val="0"/>
        </w:rPr>
      </w:pPr>
      <w:r>
        <w:t xml:space="preserve">- Bảo tồn, tôn vinh các giá trị di sản về Chủ tịch Hồ Chí Minh, di sản văn hóa, lịch sử, kiến trúc đô thị</w:t>
      </w:r>
    </w:p>
    <w:p>
      <w:pPr>
        <w:pStyle w:val="Normal(Web)"/>
        <w:divId w:val="28"/>
        <w:rPr>
          <w:vanish w:val="0"/>
        </w:rPr>
      </w:pPr>
      <w:r>
        <w:t xml:space="preserve">- Làm cơ sở pháp lý để quản lý quy hoạch kiến trúc và đầu tư xây dựng.</w:t>
      </w:r>
    </w:p>
    <w:p>
      <w:pPr>
        <w:pStyle w:val="Normal(Web)"/>
        <w:divId w:val="29"/>
        <w:rPr>
          <w:vanish w:val="0"/>
        </w:rPr>
      </w:pPr>
      <w:r>
        <w:t xml:space="preserve">2. Tính chất:</w:t>
      </w:r>
    </w:p>
    <w:p>
      <w:pPr>
        <w:pStyle w:val="Normal(Web)"/>
        <w:divId w:val="30"/>
        <w:rPr>
          <w:vanish w:val="0"/>
        </w:rPr>
      </w:pPr>
      <w:r>
        <w:t xml:space="preserve">- Là trung tâm Chính trị, nơi làm việc của các cơ quan lãnh đạo cao nhất của Đảng, Nhà nước, Quốc hội, Chính phủ.</w:t>
      </w:r>
    </w:p>
    <w:p>
      <w:pPr>
        <w:pStyle w:val="Normal(Web)"/>
        <w:divId w:val="31"/>
        <w:rPr>
          <w:vanish w:val="0"/>
        </w:rPr>
      </w:pPr>
      <w:r>
        <w:t xml:space="preserve">- Là khu vực có nhiều giá trị mang tầm quốc gia về văn hóa, lịch sử không gian kiến trúc gắn liền với lịch sử phát triển đất nước và sự nghiệp cách mạng của Chủ tịch Hồ Chí Minh.</w:t>
      </w:r>
    </w:p>
    <w:p>
      <w:pPr>
        <w:pStyle w:val="Normal(Web)"/>
        <w:divId w:val="32"/>
        <w:rPr>
          <w:vanish w:val="0"/>
        </w:rPr>
      </w:pPr>
      <w:r>
        <w:t xml:space="preserve">- Là trung tâm quan trọng của Thủ đô, nơi tổ chức các hoạt động chính trị, văn hóa trọng đại của cả nước và các hoạt động tham quan du lịch.</w:t>
      </w:r>
    </w:p>
    <w:p>
      <w:pPr>
        <w:pStyle w:val="Normal(Web)"/>
        <w:divId w:val="33"/>
        <w:rPr>
          <w:vanish w:val="0"/>
        </w:rPr>
      </w:pPr>
      <w:r>
        <w:rPr>
          <w:b/>
        </w:rPr>
        <w:t xml:space="preserve">III. NHỮNG NỘI D</w:t>
      </w:r>
      <w:r>
        <w:rPr>
          <w:b/>
        </w:rPr>
        <w:t xml:space="preserve">U</w:t>
      </w:r>
      <w:r>
        <w:rPr>
          <w:b/>
        </w:rPr>
        <w:t xml:space="preserve">NG ĐI</w:t>
      </w:r>
      <w:r>
        <w:rPr>
          <w:b/>
        </w:rPr>
        <w:t xml:space="preserve">ỀU CHỈNH</w:t>
      </w:r>
    </w:p>
    <w:p>
      <w:pPr>
        <w:pStyle w:val="Normal(Web)"/>
        <w:divId w:val="34"/>
        <w:rPr>
          <w:vanish w:val="0"/>
        </w:rPr>
      </w:pPr>
      <w:r>
        <w:t xml:space="preserve">1. Điều chỉnh cơ cấu sử dụng đất</w:t>
      </w:r>
    </w:p>
    <w:p>
      <w:pPr>
        <w:pStyle w:val="Normal(Web)"/>
        <w:divId w:val="35"/>
        <w:rPr>
          <w:vanish w:val="0"/>
        </w:rPr>
      </w:pPr>
      <w:r>
        <w:t xml:space="preserve">Cơ cấu sử dụng đất Khu trung tâm chính trị Ba Đình trước và sau khi điều chỉnh quy hoạch được thể hiện trong bảng dưới đây: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6"/>
              <w:jc w:val="center"/>
              <w:rPr>
                <w:vanish w:val="0"/>
              </w:rPr>
            </w:pPr>
            <w:r>
              <w:rPr>
                <w:b/>
              </w:rPr>
              <w:t xml:space="preserve">Số TT</w:t>
            </w:r>
          </w:p>
        </w:tc>
        <w:tc>
          <w:tcPr>
            <w:tcW w:w="0" w:type="auto"/>
            <w:shd w:val="clear" w:color="auto" w:fill="auto"/>
            <w:vAlign w:val="center"/>
          </w:tcPr>
          <w:p>
            <w:pPr>
              <w:pStyle w:val="Normal(Web)"/>
              <w:divId w:val="37"/>
              <w:jc w:val="center"/>
              <w:rPr>
                <w:vanish w:val="0"/>
              </w:rPr>
            </w:pPr>
            <w:r>
              <w:rPr>
                <w:b/>
              </w:rPr>
              <w:t xml:space="preserve">Loại đất</w:t>
            </w:r>
          </w:p>
        </w:tc>
        <w:tc>
          <w:tcPr>
            <w:tcW w:w="0" w:type="auto"/>
            <w:shd w:val="clear" w:color="auto" w:fill="auto"/>
            <w:vAlign w:val="center"/>
          </w:tcPr>
          <w:p>
            <w:pPr>
              <w:pStyle w:val="Normal(Web)"/>
              <w:divId w:val="38"/>
              <w:jc w:val="center"/>
              <w:rPr>
                <w:vanish w:val="0"/>
              </w:rPr>
            </w:pPr>
            <w:r>
              <w:rPr>
                <w:b/>
              </w:rPr>
              <w:t xml:space="preserve">Theo QĐ 543/QĐ-TTg (ha)</w:t>
            </w:r>
          </w:p>
        </w:tc>
        <w:tc>
          <w:tcPr>
            <w:tcW w:w="0" w:type="auto"/>
            <w:shd w:val="clear" w:color="auto" w:fill="auto"/>
            <w:vAlign w:val="center"/>
          </w:tcPr>
          <w:p>
            <w:pPr>
              <w:pStyle w:val="Normal(Web)"/>
              <w:divId w:val="39"/>
              <w:jc w:val="center"/>
              <w:rPr>
                <w:vanish w:val="0"/>
              </w:rPr>
            </w:pPr>
            <w:r>
              <w:rPr>
                <w:b/>
              </w:rPr>
              <w:t xml:space="preserve">Tỷ lệ (%)</w:t>
            </w:r>
          </w:p>
        </w:tc>
        <w:tc>
          <w:tcPr>
            <w:tcW w:w="0" w:type="auto"/>
            <w:shd w:val="clear" w:color="auto" w:fill="auto"/>
            <w:vAlign w:val="center"/>
          </w:tcPr>
          <w:p>
            <w:pPr>
              <w:pStyle w:val="Normal(Web)"/>
              <w:divId w:val="40"/>
              <w:jc w:val="center"/>
              <w:rPr>
                <w:vanish w:val="0"/>
              </w:rPr>
            </w:pPr>
            <w:r>
              <w:rPr>
                <w:b/>
              </w:rPr>
              <w:t xml:space="preserve">Điều chỉnh (ha)</w:t>
            </w:r>
          </w:p>
        </w:tc>
        <w:tc>
          <w:tcPr>
            <w:tcW w:w="0" w:type="auto"/>
            <w:shd w:val="clear" w:color="auto" w:fill="auto"/>
            <w:vAlign w:val="center"/>
          </w:tcPr>
          <w:p>
            <w:pPr>
              <w:pStyle w:val="Normal(Web)"/>
              <w:divId w:val="41"/>
              <w:jc w:val="center"/>
              <w:rPr>
                <w:vanish w:val="0"/>
              </w:rPr>
            </w:pPr>
            <w:r>
              <w:rPr>
                <w:b/>
              </w:rPr>
              <w:t xml:space="preserve">Tỷ lệ (%)</w:t>
            </w:r>
          </w:p>
        </w:tc>
      </w:tr>
      <w:tr>
        <w:trPr>
          <w:jc w:val="left"/>
        </w:trPr>
        <w:tc>
          <w:tcPr>
            <w:tcW w:w="0" w:type="auto"/>
            <w:shd w:val="clear" w:color="auto" w:fill="auto"/>
            <w:vAlign w:val="center"/>
          </w:tcPr>
          <w:p>
            <w:pPr>
              <w:pStyle w:val="Normal(Web)"/>
              <w:divId w:val="42"/>
              <w:jc w:val="center"/>
              <w:rPr>
                <w:vanish w:val="0"/>
              </w:rPr>
            </w:pPr>
            <w:r>
              <w:t xml:space="preserve">1</w:t>
            </w:r>
          </w:p>
        </w:tc>
        <w:tc>
          <w:tcPr>
            <w:tcW w:w="0" w:type="auto"/>
            <w:shd w:val="clear" w:color="auto" w:fill="auto"/>
            <w:vAlign w:val="center"/>
          </w:tcPr>
          <w:p>
            <w:pPr>
              <w:pStyle w:val="Normal(Web)"/>
              <w:divId w:val="43"/>
              <w:rPr>
                <w:vanish w:val="0"/>
              </w:rPr>
            </w:pPr>
            <w:r>
              <w:t xml:space="preserve">Đất xây dựng công trình</w:t>
            </w:r>
          </w:p>
        </w:tc>
        <w:tc>
          <w:tcPr>
            <w:tcW w:w="0" w:type="auto"/>
            <w:shd w:val="clear" w:color="auto" w:fill="auto"/>
            <w:vAlign w:val="center"/>
          </w:tcPr>
          <w:p>
            <w:pPr>
              <w:pStyle w:val="Normal(Web)"/>
              <w:divId w:val="44"/>
              <w:jc w:val="center"/>
              <w:rPr>
                <w:vanish w:val="0"/>
              </w:rPr>
            </w:pPr>
            <w:r>
              <w:t xml:space="preserve">58,88</w:t>
            </w:r>
          </w:p>
        </w:tc>
        <w:tc>
          <w:tcPr>
            <w:tcW w:w="0" w:type="auto"/>
            <w:shd w:val="clear" w:color="auto" w:fill="auto"/>
            <w:vAlign w:val="center"/>
          </w:tcPr>
          <w:p>
            <w:pPr>
              <w:pStyle w:val="Normal(Web)"/>
              <w:divId w:val="45"/>
              <w:jc w:val="center"/>
              <w:rPr>
                <w:vanish w:val="0"/>
              </w:rPr>
            </w:pPr>
            <w:r>
              <w:t xml:space="preserve">56</w:t>
            </w:r>
          </w:p>
        </w:tc>
        <w:tc>
          <w:tcPr>
            <w:tcW w:w="0" w:type="auto"/>
            <w:shd w:val="clear" w:color="auto" w:fill="auto"/>
            <w:vAlign w:val="center"/>
          </w:tcPr>
          <w:p>
            <w:pPr>
              <w:pStyle w:val="Normal(Web)"/>
              <w:divId w:val="46"/>
              <w:jc w:val="center"/>
              <w:rPr>
                <w:vanish w:val="0"/>
              </w:rPr>
            </w:pPr>
            <w:r>
              <w:t xml:space="preserve">60,69</w:t>
            </w:r>
          </w:p>
        </w:tc>
        <w:tc>
          <w:tcPr>
            <w:tcW w:w="0" w:type="auto"/>
            <w:shd w:val="clear" w:color="auto" w:fill="auto"/>
            <w:vAlign w:val="center"/>
          </w:tcPr>
          <w:p>
            <w:pPr>
              <w:pStyle w:val="Normal(Web)"/>
              <w:divId w:val="47"/>
              <w:jc w:val="center"/>
              <w:rPr>
                <w:vanish w:val="0"/>
              </w:rPr>
            </w:pPr>
            <w:r>
              <w:t xml:space="preserve">45,1</w:t>
            </w:r>
          </w:p>
        </w:tc>
      </w:tr>
      <w:tr>
        <w:trPr>
          <w:jc w:val="left"/>
        </w:trPr>
        <w:tc>
          <w:tcPr>
            <w:tcW w:w="0" w:type="auto"/>
            <w:shd w:val="clear" w:color="auto" w:fill="auto"/>
            <w:vAlign w:val="center"/>
          </w:tcPr>
          <w:p>
            <w:pPr>
              <w:pStyle w:val="Normal(Web)"/>
              <w:divId w:val="48"/>
              <w:jc w:val="center"/>
              <w:rPr>
                <w:vanish w:val="0"/>
              </w:rPr>
            </w:pPr>
            <w:r>
              <w:t xml:space="preserve">2</w:t>
            </w:r>
          </w:p>
        </w:tc>
        <w:tc>
          <w:tcPr>
            <w:tcW w:w="0" w:type="auto"/>
            <w:shd w:val="clear" w:color="auto" w:fill="auto"/>
            <w:vAlign w:val="center"/>
          </w:tcPr>
          <w:p>
            <w:pPr>
              <w:pStyle w:val="Normal(Web)"/>
              <w:divId w:val="49"/>
              <w:rPr>
                <w:vanish w:val="0"/>
              </w:rPr>
            </w:pPr>
            <w:r>
              <w:t xml:space="preserve">Cây xanh công viên mặt nước, thảm cỏ quảng trường (bao gồm khu công viên văn hóa lịch sử)</w:t>
            </w:r>
          </w:p>
        </w:tc>
        <w:tc>
          <w:tcPr>
            <w:tcW w:w="0" w:type="auto"/>
            <w:shd w:val="clear" w:color="auto" w:fill="auto"/>
            <w:vAlign w:val="center"/>
          </w:tcPr>
          <w:p>
            <w:pPr>
              <w:pStyle w:val="Normal(Web)"/>
              <w:divId w:val="50"/>
              <w:jc w:val="center"/>
              <w:rPr>
                <w:vanish w:val="0"/>
              </w:rPr>
            </w:pPr>
            <w:r>
              <w:t xml:space="preserve">16,69</w:t>
            </w:r>
          </w:p>
        </w:tc>
        <w:tc>
          <w:tcPr>
            <w:tcW w:w="0" w:type="auto"/>
            <w:shd w:val="clear" w:color="auto" w:fill="auto"/>
            <w:vAlign w:val="center"/>
          </w:tcPr>
          <w:p>
            <w:pPr>
              <w:pStyle w:val="Normal(Web)"/>
              <w:divId w:val="51"/>
              <w:jc w:val="center"/>
              <w:rPr>
                <w:vanish w:val="0"/>
              </w:rPr>
            </w:pPr>
            <w:r>
              <w:t xml:space="preserve">16</w:t>
            </w:r>
          </w:p>
        </w:tc>
        <w:tc>
          <w:tcPr>
            <w:tcW w:w="0" w:type="auto"/>
            <w:shd w:val="clear" w:color="auto" w:fill="auto"/>
            <w:vAlign w:val="center"/>
          </w:tcPr>
          <w:p>
            <w:pPr>
              <w:pStyle w:val="Normal(Web)"/>
              <w:divId w:val="52"/>
              <w:jc w:val="center"/>
              <w:rPr>
                <w:vanish w:val="0"/>
              </w:rPr>
            </w:pPr>
            <w:r>
              <w:t xml:space="preserve">38,62</w:t>
            </w:r>
          </w:p>
        </w:tc>
        <w:tc>
          <w:tcPr>
            <w:tcW w:w="0" w:type="auto"/>
            <w:shd w:val="clear" w:color="auto" w:fill="auto"/>
            <w:vAlign w:val="center"/>
          </w:tcPr>
          <w:p>
            <w:pPr>
              <w:pStyle w:val="Normal(Web)"/>
              <w:divId w:val="53"/>
              <w:jc w:val="center"/>
              <w:rPr>
                <w:vanish w:val="0"/>
              </w:rPr>
            </w:pPr>
            <w:r>
              <w:t xml:space="preserve">28,7</w:t>
            </w:r>
          </w:p>
        </w:tc>
      </w:tr>
      <w:tr>
        <w:trPr>
          <w:jc w:val="left"/>
        </w:trPr>
        <w:tc>
          <w:tcPr>
            <w:tcW w:w="0" w:type="auto"/>
            <w:shd w:val="clear" w:color="auto" w:fill="auto"/>
            <w:vAlign w:val="center"/>
          </w:tcPr>
          <w:p>
            <w:pPr>
              <w:pStyle w:val="Normal(Web)"/>
              <w:divId w:val="54"/>
              <w:jc w:val="center"/>
              <w:rPr>
                <w:vanish w:val="0"/>
              </w:rPr>
            </w:pPr>
            <w:r>
              <w:t xml:space="preserve">3</w:t>
            </w:r>
          </w:p>
        </w:tc>
        <w:tc>
          <w:tcPr>
            <w:tcW w:w="0" w:type="auto"/>
            <w:shd w:val="clear" w:color="auto" w:fill="auto"/>
            <w:vAlign w:val="center"/>
          </w:tcPr>
          <w:p>
            <w:pPr>
              <w:pStyle w:val="Normal(Web)"/>
              <w:divId w:val="55"/>
              <w:rPr>
                <w:vanish w:val="0"/>
              </w:rPr>
            </w:pPr>
            <w:r>
              <w:t xml:space="preserve">Đất đường giao thông, hạ tầng kỹ thuật chung</w:t>
            </w:r>
          </w:p>
        </w:tc>
        <w:tc>
          <w:tcPr>
            <w:tcW w:w="0" w:type="auto"/>
            <w:shd w:val="clear" w:color="auto" w:fill="auto"/>
            <w:vAlign w:val="center"/>
          </w:tcPr>
          <w:p>
            <w:pPr>
              <w:pStyle w:val="Normal(Web)"/>
              <w:divId w:val="56"/>
              <w:jc w:val="center"/>
              <w:rPr>
                <w:vanish w:val="0"/>
              </w:rPr>
            </w:pPr>
            <w:r>
              <w:t xml:space="preserve">29,43</w:t>
            </w:r>
          </w:p>
        </w:tc>
        <w:tc>
          <w:tcPr>
            <w:tcW w:w="0" w:type="auto"/>
            <w:shd w:val="clear" w:color="auto" w:fill="auto"/>
            <w:vAlign w:val="center"/>
          </w:tcPr>
          <w:p>
            <w:pPr>
              <w:pStyle w:val="Normal(Web)"/>
              <w:divId w:val="57"/>
              <w:jc w:val="center"/>
              <w:rPr>
                <w:vanish w:val="0"/>
              </w:rPr>
            </w:pPr>
            <w:r>
              <w:t xml:space="preserve">28</w:t>
            </w:r>
          </w:p>
        </w:tc>
        <w:tc>
          <w:tcPr>
            <w:tcW w:w="0" w:type="auto"/>
            <w:shd w:val="clear" w:color="auto" w:fill="auto"/>
            <w:vAlign w:val="center"/>
          </w:tcPr>
          <w:p>
            <w:pPr>
              <w:pStyle w:val="Normal(Web)"/>
              <w:divId w:val="58"/>
              <w:jc w:val="center"/>
              <w:rPr>
                <w:vanish w:val="0"/>
              </w:rPr>
            </w:pPr>
            <w:r>
              <w:t xml:space="preserve">35,19</w:t>
            </w:r>
          </w:p>
        </w:tc>
        <w:tc>
          <w:tcPr>
            <w:tcW w:w="0" w:type="auto"/>
            <w:shd w:val="clear" w:color="auto" w:fill="auto"/>
            <w:vAlign w:val="center"/>
          </w:tcPr>
          <w:p>
            <w:pPr>
              <w:pStyle w:val="Normal(Web)"/>
              <w:divId w:val="59"/>
              <w:jc w:val="center"/>
              <w:rPr>
                <w:vanish w:val="0"/>
              </w:rPr>
            </w:pPr>
            <w:r>
              <w:t xml:space="preserve">26,2</w:t>
            </w:r>
          </w:p>
        </w:tc>
      </w:tr>
      <w:tr>
        <w:trPr>
          <w:jc w:val="left"/>
        </w:trPr>
        <w:tc>
          <w:tcPr>
            <w:tcW w:w="0" w:type="auto"/>
            <w:shd w:val="clear" w:color="auto" w:fill="auto"/>
            <w:vAlign w:val="center"/>
          </w:tcPr>
          <w:p>
            <w:pPr>
              <w:pStyle w:val="Normal(Web)"/>
              <w:divId w:val="60"/>
              <w:jc w:val="center"/>
              <w:rPr>
                <w:vanish w:val="0"/>
              </w:rPr>
            </w:pPr>
            <w:r>
              <w:rPr>
                <w:b/>
              </w:rPr>
              <w:t xml:space="preserve">Tổng</w:t>
            </w:r>
          </w:p>
        </w:tc>
        <w:tc>
          <w:tcPr>
            <w:tcW w:w="0" w:type="auto"/>
            <w:shd w:val="clear" w:color="auto" w:fill="auto"/>
            <w:vAlign w:val="center"/>
          </w:tcPr>
          <w:p>
            <w:pPr>
              <w:pStyle w:val="Normal(Web)"/>
              <w:divId w:val="61"/>
              <w:jc w:val="center"/>
              <w:rPr>
                <w:vanish w:val="0"/>
              </w:rPr>
            </w:pPr>
            <w:r>
              <w:rPr>
                <w:b/>
              </w:rPr>
              <w:t xml:space="preserve">105</w:t>
            </w:r>
          </w:p>
        </w:tc>
        <w:tc>
          <w:tcPr>
            <w:tcW w:w="0" w:type="auto"/>
            <w:shd w:val="clear" w:color="auto" w:fill="auto"/>
            <w:vAlign w:val="center"/>
          </w:tcPr>
          <w:p>
            <w:pPr>
              <w:pStyle w:val="Normal(Web)"/>
              <w:divId w:val="62"/>
              <w:jc w:val="center"/>
              <w:rPr>
                <w:vanish w:val="0"/>
              </w:rPr>
            </w:pPr>
            <w:r>
              <w:rPr>
                <w:b/>
              </w:rPr>
              <w:t xml:space="preserve">100</w:t>
            </w:r>
          </w:p>
        </w:tc>
        <w:tc>
          <w:tcPr>
            <w:tcW w:w="0" w:type="auto"/>
            <w:shd w:val="clear" w:color="auto" w:fill="auto"/>
            <w:vAlign w:val="center"/>
          </w:tcPr>
          <w:p>
            <w:pPr>
              <w:pStyle w:val="Normal(Web)"/>
              <w:divId w:val="63"/>
              <w:jc w:val="center"/>
              <w:rPr>
                <w:vanish w:val="0"/>
              </w:rPr>
            </w:pPr>
            <w:r>
              <w:rPr>
                <w:b/>
              </w:rPr>
              <w:t xml:space="preserve">134,5</w:t>
            </w:r>
          </w:p>
        </w:tc>
        <w:tc>
          <w:tcPr>
            <w:tcW w:w="0" w:type="auto"/>
            <w:shd w:val="clear" w:color="auto" w:fill="auto"/>
            <w:vAlign w:val="center"/>
          </w:tcPr>
          <w:p>
            <w:pPr>
              <w:pStyle w:val="Normal(Web)"/>
              <w:divId w:val="64"/>
              <w:jc w:val="center"/>
              <w:rPr>
                <w:vanish w:val="0"/>
              </w:rPr>
            </w:pPr>
            <w:r>
              <w:rPr>
                <w:b/>
              </w:rPr>
              <w:t xml:space="preserve">100</w:t>
            </w:r>
          </w:p>
        </w:tc>
      </w:tr>
    </w:tbl>
    <w:p>
      <w:pPr>
        <w:pStyle w:val="Normal(Web)"/>
        <w:divId w:val="65"/>
        <w:rPr>
          <w:vanish w:val="0"/>
        </w:rPr>
      </w:pPr>
      <w:r>
        <w:t xml:space="preserve">2. Các cơ quan và khu dân cư di dời ra ngoài Khu Ba Đình</w:t>
      </w:r>
    </w:p>
    <w:p>
      <w:pPr>
        <w:pStyle w:val="Normal(Web)"/>
        <w:divId w:val="66"/>
        <w:rPr>
          <w:vanish w:val="0"/>
        </w:rPr>
      </w:pPr>
      <w:r>
        <w:t xml:space="preserve">a) Các Bộ, ngành cần di dời:</w:t>
      </w:r>
    </w:p>
    <w:p>
      <w:pPr>
        <w:pStyle w:val="Normal(Web)"/>
        <w:divId w:val="67"/>
        <w:rPr>
          <w:vanish w:val="0"/>
        </w:rPr>
      </w:pPr>
      <w:r>
        <w:t xml:space="preserve">Bộ Kế hoạch và Đầu tư, Bộ Tư pháp, Bộ Nông nghiệp và Phát triển nông thôn sẽ di chuyển đến địa điểm mới theo Quy hoạch chung Thủ đô Hà Nội được duyệt.</w:t>
      </w:r>
    </w:p>
    <w:p>
      <w:pPr>
        <w:pStyle w:val="Normal(Web)"/>
        <w:divId w:val="68"/>
        <w:rPr>
          <w:vanish w:val="0"/>
        </w:rPr>
      </w:pPr>
      <w:r>
        <w:t xml:space="preserve">Cơ sở vật chất của Bộ Kế hoạch và Đầu tư, Tổng cục Thống kê chuyển cho Văn phòng Trung ương Đảng sử dụng để làm việc. Quy hoạch lại khu Bộ Tư pháp và toàn bộ khu H6 (giới hạn bởi đường Lê Hồng Phong, Hùng Vương, Trần Phú, Chu Văn An) thành tổ hợp khách sạn, dịch vụ, hội nghị chung cho các cơ quan tại khu Trung tâm chính trị Ba Đình. Cơ sở vật chất của Bộ Nông nghiệp và Phát triển nông thôn chuyển cho các cơ quan bảo vệ thuộc Bộ Tư lệnh Lăng và Bộ Tư lệnh Cảnh vệ.</w:t>
      </w:r>
    </w:p>
    <w:p>
      <w:pPr>
        <w:pStyle w:val="Normal(Web)"/>
        <w:divId w:val="69"/>
        <w:rPr>
          <w:vanish w:val="0"/>
        </w:rPr>
      </w:pPr>
      <w:r>
        <w:t xml:space="preserve">b) Các khu dân cư cần di dời:</w:t>
      </w:r>
    </w:p>
    <w:p>
      <w:pPr>
        <w:pStyle w:val="Normal(Web)"/>
        <w:divId w:val="70"/>
        <w:rPr>
          <w:vanish w:val="0"/>
        </w:rPr>
      </w:pPr>
      <w:r>
        <w:t xml:space="preserve">- Khu dân cư phía Bắc Văn phòng Chính phủ: Di dời toàn bộ các hộ dân để mở rộng hoàn thiện không gian công viên ven Hồ Tây và khai thác không gian ngầm làm khu dịch vụ và đỗ xe chung.</w:t>
      </w:r>
    </w:p>
    <w:p>
      <w:pPr>
        <w:pStyle w:val="Normal(Web)"/>
        <w:divId w:val="71"/>
        <w:rPr>
          <w:vanish w:val="0"/>
        </w:rPr>
      </w:pPr>
      <w:r>
        <w:t xml:space="preserve">- Khu tập thể Bảo tàng Hồ Chí Minh: Di đời các hộ dân nhằm hoàn thiện không gian cho các cơ quan Chính phủ và Chủ tịch nước.</w:t>
      </w:r>
    </w:p>
    <w:p>
      <w:pPr>
        <w:pStyle w:val="Normal(Web)"/>
        <w:divId w:val="72"/>
        <w:rPr>
          <w:vanish w:val="0"/>
        </w:rPr>
      </w:pPr>
      <w:r>
        <w:t xml:space="preserve">- Khu tập thể Bộ Công an: Di dời toàn bộ các hộ dân. Diện tích sau di chuyển, chuyển cho Trung đoàn 600 (Bộ Tư lệnh Cảnh vệ) quản lý.</w:t>
      </w:r>
    </w:p>
    <w:p>
      <w:pPr>
        <w:pStyle w:val="Normal(Web)"/>
        <w:divId w:val="73"/>
        <w:rPr>
          <w:vanish w:val="0"/>
        </w:rPr>
      </w:pPr>
      <w:r>
        <w:t xml:space="preserve">- Khu tập thể Trung đoàn 275 (thuộc Bộ Tư lệnh Lăng): Di dời toàn bộ các hộ dân cư khu vực này.</w:t>
      </w:r>
    </w:p>
    <w:p>
      <w:pPr>
        <w:pStyle w:val="Normal(Web)"/>
        <w:divId w:val="74"/>
        <w:rPr>
          <w:vanish w:val="0"/>
        </w:rPr>
      </w:pPr>
      <w:r>
        <w:t xml:space="preserve">- Di dời các hộ dân cư đang ở xen trong các biệt thự tại số 4, số 6 Hoàng Diệu, ngõ Nguyễn Cảnh Chân.</w:t>
      </w:r>
    </w:p>
    <w:p>
      <w:pPr>
        <w:pStyle w:val="Normal(Web)"/>
        <w:divId w:val="75"/>
        <w:rPr>
          <w:vanish w:val="0"/>
        </w:rPr>
      </w:pPr>
      <w:r>
        <w:t xml:space="preserve">- Giải tỏa khu nhà phía Nam thảm cỏ Quảng trường Ba Đình đến khu vực khác phù hợp quy hoạch của Thành phố.</w:t>
      </w:r>
    </w:p>
    <w:p>
      <w:pPr>
        <w:pStyle w:val="Normal(Web)"/>
        <w:divId w:val="76"/>
        <w:rPr>
          <w:vanish w:val="0"/>
        </w:rPr>
      </w:pPr>
      <w:r>
        <w:t xml:space="preserve">3. Nội dung điều chỉnh, cải tạo các khu chức năng trong khu vực</w:t>
      </w:r>
    </w:p>
    <w:p>
      <w:pPr>
        <w:pStyle w:val="Normal(Web)"/>
        <w:divId w:val="77"/>
        <w:rPr>
          <w:vanish w:val="0"/>
        </w:rPr>
      </w:pPr>
      <w:r>
        <w:t xml:space="preserve">a) Khu làm việc của cơ quan Trung ương Đảng (Lô C)</w:t>
      </w:r>
    </w:p>
    <w:p>
      <w:pPr>
        <w:pStyle w:val="Normal(Web)"/>
        <w:divId w:val="78"/>
        <w:rPr>
          <w:vanish w:val="0"/>
        </w:rPr>
      </w:pPr>
      <w:r>
        <w:t xml:space="preserve">Tổng diện tích sau khi được điều chỉnh mở rộng gồm là 9,14 ha, bao gồm: Diện tích hiện trạng là 7,44 ha, diện tích Bộ Kế hoạch và Đầu tư, Tổng cục Thống kê là 1,39 ha, diện tích các hộ dân tại số 4 và số 6 Hoàng Diệu là 0,31 ha.</w:t>
      </w:r>
    </w:p>
    <w:p>
      <w:pPr>
        <w:pStyle w:val="Normal(Web)"/>
        <w:divId w:val="79"/>
        <w:rPr>
          <w:vanish w:val="0"/>
        </w:rPr>
      </w:pPr>
      <w:r>
        <w:t xml:space="preserve">Hoàn thiện, bàn giao đưa vào sử dụng công trình 4 tầng Trụ sở Văn phòng Trung ương Đảng tại lô C2, giáp phía đường Hùng Vương và khối nhà 03 tàng kéo dài nhà C cân xứng với nhà A theo quy hoạch tổng mặt bằng Trụ sở Trung ương Đảng. Hội trường Trung ương cũ tại số 4 Nguyễn Cảnh Chân chuyển đổi chức năng thành nhà truyền thống của Trung ương Đảng.</w:t>
      </w:r>
    </w:p>
    <w:p>
      <w:pPr>
        <w:pStyle w:val="Normal(Web)"/>
        <w:divId w:val="80"/>
        <w:rPr>
          <w:vanish w:val="0"/>
        </w:rPr>
      </w:pPr>
      <w:r>
        <w:t xml:space="preserve">Tiếp tục hoàn thiện xây dựng công trình trụ sở làm việc tại các lô C3 và C4 cho Khối các cơ quan Trung ương, Ủy ban Kiểm tra Trung ương và một số Ban Đảng.</w:t>
      </w:r>
    </w:p>
    <w:p>
      <w:pPr>
        <w:pStyle w:val="Normal(Web)"/>
        <w:divId w:val="81"/>
        <w:rPr>
          <w:vanish w:val="0"/>
        </w:rPr>
      </w:pPr>
      <w:r>
        <w:t xml:space="preserve">Các biệt thự dọc đường Phan Đình Phùng hiện là nhà làm việc của một số Ban, ngành của Đảng được bảo tồn tôn tạo, chỉnh trang thành nhà công vụ. Tại khuôn viên biệt thự số 4 và số 6 đường Hoàng Điệu (lô C8) dự kiến sẽ di dời các hộ dân ở đây để chuyển đổi chức năng thành nhà công vụ.</w:t>
      </w:r>
    </w:p>
    <w:p>
      <w:pPr>
        <w:pStyle w:val="Normal(Web)"/>
        <w:divId w:val="82"/>
        <w:rPr>
          <w:vanish w:val="0"/>
        </w:rPr>
      </w:pPr>
      <w:r>
        <w:t xml:space="preserve">Trụ sở làm việc của Bộ Kế hoạch và Đầu tư, Tổng cục Thống kê được chuyển thành Trụ sở làm việc cho các cơ quan Trung ương Đảng.</w:t>
      </w:r>
    </w:p>
    <w:p>
      <w:pPr>
        <w:pStyle w:val="Normal(Web)"/>
        <w:divId w:val="83"/>
        <w:rPr>
          <w:vanish w:val="0"/>
        </w:rPr>
      </w:pPr>
      <w:r>
        <w:t xml:space="preserve">Bảng chỉ tiêu quy hoạch sử dụng đất Lô C (C1 đến C8)</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4"/>
              <w:jc w:val="center"/>
              <w:rPr>
                <w:vanish w:val="0"/>
              </w:rPr>
            </w:pPr>
            <w:r>
              <w:rPr>
                <w:b/>
              </w:rPr>
              <w:t xml:space="preserve">Số TT</w:t>
            </w:r>
          </w:p>
        </w:tc>
        <w:tc>
          <w:tcPr>
            <w:tcW w:w="0" w:type="auto"/>
            <w:shd w:val="clear" w:color="auto" w:fill="auto"/>
            <w:vAlign w:val="center"/>
          </w:tcPr>
          <w:p>
            <w:pPr>
              <w:pStyle w:val="Normal(Web)"/>
              <w:divId w:val="85"/>
              <w:jc w:val="center"/>
              <w:rPr>
                <w:vanish w:val="0"/>
              </w:rPr>
            </w:pPr>
            <w:r>
              <w:rPr>
                <w:b/>
              </w:rPr>
              <w:t xml:space="preserve">Danh mục</w:t>
            </w:r>
          </w:p>
        </w:tc>
        <w:tc>
          <w:tcPr>
            <w:tcW w:w="0" w:type="auto"/>
            <w:shd w:val="clear" w:color="auto" w:fill="auto"/>
            <w:vAlign w:val="center"/>
          </w:tcPr>
          <w:p>
            <w:pPr>
              <w:pStyle w:val="Normal(Web)"/>
              <w:divId w:val="86"/>
              <w:jc w:val="center"/>
              <w:rPr>
                <w:vanish w:val="0"/>
              </w:rPr>
            </w:pPr>
            <w:r>
              <w:rPr>
                <w:b/>
              </w:rPr>
              <w:t xml:space="preserve">Ký hiệu lô đất</w:t>
            </w:r>
          </w:p>
        </w:tc>
        <w:tc>
          <w:tcPr>
            <w:tcW w:w="0" w:type="auto"/>
            <w:shd w:val="clear" w:color="auto" w:fill="auto"/>
            <w:vAlign w:val="center"/>
          </w:tcPr>
          <w:p>
            <w:pPr>
              <w:pStyle w:val="Normal(Web)"/>
              <w:divId w:val="87"/>
              <w:jc w:val="center"/>
              <w:rPr>
                <w:vanish w:val="0"/>
              </w:rPr>
            </w:pPr>
            <w:r>
              <w:rPr>
                <w:b/>
              </w:rPr>
              <w:t xml:space="preserve">Diện tích lô đất (ha)</w:t>
            </w:r>
          </w:p>
        </w:tc>
        <w:tc>
          <w:tcPr>
            <w:tcW w:w="0" w:type="auto"/>
            <w:shd w:val="clear" w:color="auto" w:fill="auto"/>
            <w:vAlign w:val="center"/>
          </w:tcPr>
          <w:p>
            <w:pPr>
              <w:pStyle w:val="Normal(Web)"/>
              <w:divId w:val="88"/>
              <w:jc w:val="center"/>
              <w:rPr>
                <w:vanish w:val="0"/>
              </w:rPr>
            </w:pPr>
            <w:r>
              <w:rPr>
                <w:b/>
              </w:rPr>
              <w:t xml:space="preserve">Mật độ xây dựng (%)</w:t>
            </w:r>
          </w:p>
        </w:tc>
        <w:tc>
          <w:tcPr>
            <w:tcW w:w="0" w:type="auto"/>
            <w:shd w:val="clear" w:color="auto" w:fill="auto"/>
            <w:vAlign w:val="center"/>
          </w:tcPr>
          <w:p>
            <w:pPr>
              <w:pStyle w:val="Normal(Web)"/>
              <w:divId w:val="89"/>
              <w:jc w:val="center"/>
              <w:rPr>
                <w:vanish w:val="0"/>
              </w:rPr>
            </w:pPr>
            <w:r>
              <w:rPr>
                <w:b/>
              </w:rPr>
              <w:t xml:space="preserve">Tầng cao tối đa (Tầng)</w:t>
            </w:r>
          </w:p>
        </w:tc>
      </w:tr>
      <w:tr>
        <w:trPr>
          <w:jc w:val="left"/>
        </w:trPr>
        <w:tc>
          <w:tcPr>
            <w:tcW w:w="0" w:type="auto"/>
            <w:shd w:val="clear" w:color="auto" w:fill="auto"/>
            <w:vAlign w:val="center"/>
          </w:tcPr>
          <w:p>
            <w:pPr>
              <w:pStyle w:val="Normal(Web)"/>
              <w:divId w:val="90"/>
              <w:jc w:val="center"/>
              <w:rPr>
                <w:vanish w:val="0"/>
              </w:rPr>
            </w:pPr>
            <w:r>
              <w:t xml:space="preserve">1</w:t>
            </w:r>
          </w:p>
        </w:tc>
        <w:tc>
          <w:tcPr>
            <w:tcW w:w="0" w:type="auto"/>
            <w:shd w:val="clear" w:color="auto" w:fill="auto"/>
            <w:vAlign w:val="center"/>
          </w:tcPr>
          <w:p>
            <w:pPr>
              <w:pStyle w:val="Normal(Web)"/>
              <w:divId w:val="91"/>
              <w:rPr>
                <w:vanish w:val="0"/>
              </w:rPr>
            </w:pPr>
            <w:r>
              <w:t xml:space="preserve">Khu Trụ sở Trung ương Đảng + Ban đối ngoại Trung ương</w:t>
            </w:r>
          </w:p>
        </w:tc>
        <w:tc>
          <w:tcPr>
            <w:tcW w:w="0" w:type="auto"/>
            <w:shd w:val="clear" w:color="auto" w:fill="auto"/>
            <w:vAlign w:val="center"/>
          </w:tcPr>
          <w:p>
            <w:pPr>
              <w:pStyle w:val="Normal(Web)"/>
              <w:divId w:val="92"/>
              <w:jc w:val="center"/>
              <w:rPr>
                <w:vanish w:val="0"/>
              </w:rPr>
            </w:pPr>
            <w:r>
              <w:t xml:space="preserve">C1</w:t>
            </w:r>
          </w:p>
        </w:tc>
        <w:tc>
          <w:tcPr>
            <w:tcW w:w="0" w:type="auto"/>
            <w:shd w:val="clear" w:color="auto" w:fill="auto"/>
            <w:vAlign w:val="center"/>
          </w:tcPr>
          <w:p>
            <w:pPr>
              <w:pStyle w:val="Normal(Web)"/>
              <w:divId w:val="93"/>
              <w:jc w:val="center"/>
              <w:rPr>
                <w:vanish w:val="0"/>
              </w:rPr>
            </w:pPr>
            <w:r>
              <w:t xml:space="preserve">2,26</w:t>
            </w:r>
          </w:p>
        </w:tc>
        <w:tc>
          <w:tcPr>
            <w:tcW w:w="0" w:type="auto"/>
            <w:shd w:val="clear" w:color="auto" w:fill="auto"/>
            <w:vAlign w:val="center"/>
          </w:tcPr>
          <w:p>
            <w:pPr>
              <w:pStyle w:val="Normal(Web)"/>
              <w:divId w:val="94"/>
              <w:jc w:val="center"/>
              <w:rPr>
                <w:vanish w:val="0"/>
              </w:rPr>
            </w:pPr>
            <w:r>
              <w:t xml:space="preserve">30</w:t>
            </w:r>
          </w:p>
        </w:tc>
        <w:tc>
          <w:tcPr>
            <w:tcW w:w="0" w:type="auto"/>
            <w:shd w:val="clear" w:color="auto" w:fill="auto"/>
            <w:vAlign w:val="center"/>
          </w:tcPr>
          <w:p>
            <w:pPr>
              <w:pStyle w:val="Normal(Web)"/>
              <w:divId w:val="95"/>
              <w:jc w:val="center"/>
              <w:rPr>
                <w:vanish w:val="0"/>
              </w:rPr>
            </w:pPr>
            <w:r>
              <w:t xml:space="preserve">4</w:t>
            </w:r>
          </w:p>
        </w:tc>
      </w:tr>
      <w:tr>
        <w:trPr>
          <w:jc w:val="left"/>
        </w:trPr>
        <w:tc>
          <w:tcPr>
            <w:tcW w:w="0" w:type="auto"/>
            <w:shd w:val="clear" w:color="auto" w:fill="auto"/>
            <w:vAlign w:val="center"/>
          </w:tcPr>
          <w:p>
            <w:pPr>
              <w:pStyle w:val="Normal(Web)"/>
              <w:divId w:val="96"/>
              <w:jc w:val="center"/>
              <w:rPr>
                <w:vanish w:val="0"/>
              </w:rPr>
            </w:pPr>
            <w:r>
              <w:t xml:space="preserve">2</w:t>
            </w:r>
          </w:p>
        </w:tc>
        <w:tc>
          <w:tcPr>
            <w:tcW w:w="0" w:type="auto"/>
            <w:shd w:val="clear" w:color="auto" w:fill="auto"/>
            <w:vAlign w:val="center"/>
          </w:tcPr>
          <w:p>
            <w:pPr>
              <w:pStyle w:val="Normal(Web)"/>
              <w:divId w:val="97"/>
              <w:rPr>
                <w:vanish w:val="0"/>
              </w:rPr>
            </w:pPr>
            <w:r>
              <w:t xml:space="preserve">Trụ sở Văn phòng Trung ương Đảng; Hội đồng lý luận Trung ương, Tạp chí xây dựng Đảng, Vụ bảo vệ chính trị (tương lai các biệt thự sẽ chuyển thành khu nhà công vụ)</w:t>
            </w:r>
          </w:p>
        </w:tc>
        <w:tc>
          <w:tcPr>
            <w:tcW w:w="0" w:type="auto"/>
            <w:shd w:val="clear" w:color="auto" w:fill="auto"/>
            <w:vAlign w:val="center"/>
          </w:tcPr>
          <w:p>
            <w:pPr>
              <w:pStyle w:val="Normal(Web)"/>
              <w:divId w:val="98"/>
              <w:jc w:val="center"/>
              <w:rPr>
                <w:vanish w:val="0"/>
              </w:rPr>
            </w:pPr>
            <w:r>
              <w:t xml:space="preserve">C2</w:t>
            </w:r>
          </w:p>
        </w:tc>
        <w:tc>
          <w:tcPr>
            <w:tcW w:w="0" w:type="auto"/>
            <w:shd w:val="clear" w:color="auto" w:fill="auto"/>
            <w:vAlign w:val="center"/>
          </w:tcPr>
          <w:p>
            <w:pPr>
              <w:pStyle w:val="Normal(Web)"/>
              <w:divId w:val="99"/>
              <w:jc w:val="center"/>
              <w:rPr>
                <w:vanish w:val="0"/>
              </w:rPr>
            </w:pPr>
            <w:r>
              <w:t xml:space="preserve">1,45</w:t>
            </w:r>
          </w:p>
        </w:tc>
        <w:tc>
          <w:tcPr>
            <w:tcW w:w="0" w:type="auto"/>
            <w:shd w:val="clear" w:color="auto" w:fill="auto"/>
            <w:vAlign w:val="center"/>
          </w:tcPr>
          <w:p>
            <w:pPr>
              <w:pStyle w:val="Normal(Web)"/>
              <w:divId w:val="100"/>
              <w:jc w:val="center"/>
              <w:rPr>
                <w:vanish w:val="0"/>
              </w:rPr>
            </w:pPr>
            <w:r>
              <w:t xml:space="preserve">35</w:t>
            </w:r>
          </w:p>
        </w:tc>
        <w:tc>
          <w:tcPr>
            <w:tcW w:w="0" w:type="auto"/>
            <w:shd w:val="clear" w:color="auto" w:fill="auto"/>
            <w:vAlign w:val="center"/>
          </w:tcPr>
          <w:p>
            <w:pPr>
              <w:pStyle w:val="Normal(Web)"/>
              <w:divId w:val="101"/>
              <w:jc w:val="center"/>
              <w:rPr>
                <w:vanish w:val="0"/>
              </w:rPr>
            </w:pPr>
            <w:r>
              <w:t xml:space="preserve">4</w:t>
            </w:r>
          </w:p>
        </w:tc>
      </w:tr>
      <w:tr>
        <w:trPr>
          <w:jc w:val="left"/>
        </w:trPr>
        <w:tc>
          <w:tcPr>
            <w:tcW w:w="0" w:type="auto"/>
            <w:shd w:val="clear" w:color="auto" w:fill="auto"/>
            <w:vAlign w:val="center"/>
          </w:tcPr>
          <w:p>
            <w:pPr>
              <w:pStyle w:val="Normal(Web)"/>
              <w:divId w:val="102"/>
              <w:jc w:val="center"/>
              <w:rPr>
                <w:vanish w:val="0"/>
              </w:rPr>
            </w:pPr>
            <w:r>
              <w:t xml:space="preserve">3</w:t>
            </w:r>
          </w:p>
        </w:tc>
        <w:tc>
          <w:tcPr>
            <w:tcW w:w="0" w:type="auto"/>
            <w:shd w:val="clear" w:color="auto" w:fill="auto"/>
            <w:vAlign w:val="center"/>
          </w:tcPr>
          <w:p>
            <w:pPr>
              <w:pStyle w:val="Normal(Web)"/>
              <w:divId w:val="103"/>
              <w:rPr>
                <w:vanish w:val="0"/>
              </w:rPr>
            </w:pPr>
            <w:r>
              <w:t xml:space="preserve">Ban Tuyên giáo Trung ương, Vụ Văn hóa, Ban Kiểm tra Trung ương (tương lai các biệt thự sẽ chuyển thành nhà công vụ) và khu nhà công vụ hiện có</w:t>
            </w:r>
          </w:p>
        </w:tc>
        <w:tc>
          <w:tcPr>
            <w:tcW w:w="0" w:type="auto"/>
            <w:shd w:val="clear" w:color="auto" w:fill="auto"/>
            <w:vAlign w:val="center"/>
          </w:tcPr>
          <w:p>
            <w:pPr>
              <w:pStyle w:val="Normal(Web)"/>
              <w:divId w:val="104"/>
              <w:jc w:val="center"/>
              <w:rPr>
                <w:vanish w:val="0"/>
              </w:rPr>
            </w:pPr>
            <w:r>
              <w:t xml:space="preserve">C3</w:t>
            </w:r>
          </w:p>
        </w:tc>
        <w:tc>
          <w:tcPr>
            <w:tcW w:w="0" w:type="auto"/>
            <w:shd w:val="clear" w:color="auto" w:fill="auto"/>
            <w:vAlign w:val="center"/>
          </w:tcPr>
          <w:p>
            <w:pPr>
              <w:pStyle w:val="Normal(Web)"/>
              <w:divId w:val="105"/>
              <w:jc w:val="center"/>
              <w:rPr>
                <w:vanish w:val="0"/>
              </w:rPr>
            </w:pPr>
            <w:r>
              <w:t xml:space="preserve">1,65</w:t>
            </w:r>
          </w:p>
        </w:tc>
        <w:tc>
          <w:tcPr>
            <w:tcW w:w="0" w:type="auto"/>
            <w:shd w:val="clear" w:color="auto" w:fill="auto"/>
            <w:vAlign w:val="center"/>
          </w:tcPr>
          <w:p>
            <w:pPr>
              <w:pStyle w:val="Normal(Web)"/>
              <w:divId w:val="106"/>
              <w:jc w:val="center"/>
              <w:rPr>
                <w:vanish w:val="0"/>
              </w:rPr>
            </w:pPr>
            <w:r>
              <w:t xml:space="preserve">40</w:t>
            </w:r>
          </w:p>
        </w:tc>
        <w:tc>
          <w:tcPr>
            <w:tcW w:w="0" w:type="auto"/>
            <w:shd w:val="clear" w:color="auto" w:fill="auto"/>
            <w:vAlign w:val="center"/>
          </w:tcPr>
          <w:p>
            <w:pPr>
              <w:pStyle w:val="Normal(Web)"/>
              <w:divId w:val="107"/>
              <w:jc w:val="center"/>
              <w:rPr>
                <w:vanish w:val="0"/>
              </w:rPr>
            </w:pPr>
            <w:r>
              <w:t xml:space="preserve">9</w:t>
            </w:r>
          </w:p>
        </w:tc>
      </w:tr>
      <w:tr>
        <w:trPr>
          <w:jc w:val="left"/>
        </w:trPr>
        <w:tc>
          <w:tcPr>
            <w:tcW w:w="0" w:type="auto"/>
            <w:shd w:val="clear" w:color="auto" w:fill="auto"/>
            <w:vAlign w:val="center"/>
          </w:tcPr>
          <w:p>
            <w:pPr>
              <w:pStyle w:val="Normal(Web)"/>
              <w:divId w:val="108"/>
              <w:jc w:val="center"/>
              <w:rPr>
                <w:vanish w:val="0"/>
              </w:rPr>
            </w:pPr>
            <w:r>
              <w:t xml:space="preserve">4</w:t>
            </w:r>
          </w:p>
        </w:tc>
        <w:tc>
          <w:tcPr>
            <w:tcW w:w="0" w:type="auto"/>
            <w:shd w:val="clear" w:color="auto" w:fill="auto"/>
            <w:vAlign w:val="center"/>
          </w:tcPr>
          <w:p>
            <w:pPr>
              <w:pStyle w:val="Normal(Web)"/>
              <w:divId w:val="109"/>
              <w:rPr>
                <w:vanish w:val="0"/>
              </w:rPr>
            </w:pPr>
            <w:r>
              <w:t xml:space="preserve">Ủy ban Kiểm tra Trung ương, Ban Tuyên giáo Trung ương, Đảng ủy khối Trung ương...</w:t>
            </w:r>
          </w:p>
        </w:tc>
        <w:tc>
          <w:tcPr>
            <w:tcW w:w="0" w:type="auto"/>
            <w:shd w:val="clear" w:color="auto" w:fill="auto"/>
            <w:vAlign w:val="center"/>
          </w:tcPr>
          <w:p>
            <w:pPr>
              <w:pStyle w:val="Normal(Web)"/>
              <w:divId w:val="110"/>
              <w:jc w:val="center"/>
              <w:rPr>
                <w:vanish w:val="0"/>
              </w:rPr>
            </w:pPr>
            <w:r>
              <w:t xml:space="preserve">C4</w:t>
            </w:r>
          </w:p>
        </w:tc>
        <w:tc>
          <w:tcPr>
            <w:tcW w:w="0" w:type="auto"/>
            <w:shd w:val="clear" w:color="auto" w:fill="auto"/>
            <w:vAlign w:val="center"/>
          </w:tcPr>
          <w:p>
            <w:pPr>
              <w:pStyle w:val="Normal(Web)"/>
              <w:divId w:val="111"/>
              <w:jc w:val="center"/>
              <w:rPr>
                <w:vanish w:val="0"/>
              </w:rPr>
            </w:pPr>
            <w:r>
              <w:t xml:space="preserve">0,63</w:t>
            </w:r>
          </w:p>
        </w:tc>
        <w:tc>
          <w:tcPr>
            <w:tcW w:w="0" w:type="auto"/>
            <w:shd w:val="clear" w:color="auto" w:fill="auto"/>
            <w:vAlign w:val="center"/>
          </w:tcPr>
          <w:p>
            <w:pPr>
              <w:pStyle w:val="Normal(Web)"/>
              <w:divId w:val="112"/>
              <w:jc w:val="center"/>
              <w:rPr>
                <w:vanish w:val="0"/>
              </w:rPr>
            </w:pPr>
            <w:r>
              <w:t xml:space="preserve">40</w:t>
            </w:r>
          </w:p>
        </w:tc>
        <w:tc>
          <w:tcPr>
            <w:tcW w:w="0" w:type="auto"/>
            <w:shd w:val="clear" w:color="auto" w:fill="auto"/>
            <w:vAlign w:val="center"/>
          </w:tcPr>
          <w:p>
            <w:pPr>
              <w:pStyle w:val="Normal(Web)"/>
              <w:divId w:val="113"/>
              <w:jc w:val="center"/>
              <w:rPr>
                <w:vanish w:val="0"/>
              </w:rPr>
            </w:pPr>
            <w:r>
              <w:t xml:space="preserve">11</w:t>
            </w:r>
          </w:p>
        </w:tc>
      </w:tr>
      <w:tr>
        <w:trPr>
          <w:jc w:val="left"/>
        </w:trPr>
        <w:tc>
          <w:tcPr>
            <w:tcW w:w="0" w:type="auto"/>
            <w:shd w:val="clear" w:color="auto" w:fill="auto"/>
            <w:vAlign w:val="center"/>
          </w:tcPr>
          <w:p>
            <w:pPr>
              <w:pStyle w:val="Normal(Web)"/>
              <w:divId w:val="114"/>
              <w:jc w:val="center"/>
              <w:rPr>
                <w:vanish w:val="0"/>
              </w:rPr>
            </w:pPr>
            <w:r>
              <w:t xml:space="preserve">5</w:t>
            </w:r>
          </w:p>
        </w:tc>
        <w:tc>
          <w:tcPr>
            <w:tcW w:w="0" w:type="auto"/>
            <w:shd w:val="clear" w:color="auto" w:fill="auto"/>
            <w:vAlign w:val="center"/>
          </w:tcPr>
          <w:p>
            <w:pPr>
              <w:pStyle w:val="Normal(Web)"/>
              <w:divId w:val="115"/>
              <w:rPr>
                <w:vanish w:val="0"/>
              </w:rPr>
            </w:pPr>
            <w:r>
              <w:t xml:space="preserve">Nhà làm việc của các Ban Đảng và Cục Lưu trữ Trung ương</w:t>
            </w:r>
          </w:p>
        </w:tc>
        <w:tc>
          <w:tcPr>
            <w:tcW w:w="0" w:type="auto"/>
            <w:shd w:val="clear" w:color="auto" w:fill="auto"/>
            <w:vAlign w:val="center"/>
          </w:tcPr>
          <w:p>
            <w:pPr>
              <w:pStyle w:val="Normal(Web)"/>
              <w:divId w:val="116"/>
              <w:jc w:val="center"/>
              <w:rPr>
                <w:vanish w:val="0"/>
              </w:rPr>
            </w:pPr>
            <w:r>
              <w:t xml:space="preserve">C5</w:t>
            </w:r>
          </w:p>
        </w:tc>
        <w:tc>
          <w:tcPr>
            <w:tcW w:w="0" w:type="auto"/>
            <w:shd w:val="clear" w:color="auto" w:fill="auto"/>
            <w:vAlign w:val="center"/>
          </w:tcPr>
          <w:p>
            <w:pPr>
              <w:pStyle w:val="Normal(Web)"/>
              <w:divId w:val="117"/>
              <w:jc w:val="center"/>
              <w:rPr>
                <w:vanish w:val="0"/>
              </w:rPr>
            </w:pPr>
            <w:r>
              <w:t xml:space="preserve">0,91</w:t>
            </w:r>
          </w:p>
        </w:tc>
        <w:tc>
          <w:tcPr>
            <w:tcW w:w="0" w:type="auto"/>
            <w:shd w:val="clear" w:color="auto" w:fill="auto"/>
            <w:vAlign w:val="center"/>
          </w:tcPr>
          <w:p>
            <w:pPr>
              <w:pStyle w:val="Normal(Web)"/>
              <w:divId w:val="118"/>
              <w:jc w:val="center"/>
              <w:rPr>
                <w:vanish w:val="0"/>
              </w:rPr>
            </w:pPr>
            <w:r>
              <w:t xml:space="preserve">35</w:t>
            </w:r>
          </w:p>
        </w:tc>
        <w:tc>
          <w:tcPr>
            <w:tcW w:w="0" w:type="auto"/>
            <w:shd w:val="clear" w:color="auto" w:fill="auto"/>
            <w:vAlign w:val="center"/>
          </w:tcPr>
          <w:p>
            <w:pPr>
              <w:pStyle w:val="Normal(Web)"/>
              <w:divId w:val="119"/>
              <w:jc w:val="center"/>
              <w:rPr>
                <w:vanish w:val="0"/>
              </w:rPr>
            </w:pPr>
            <w:r>
              <w:t xml:space="preserve">7</w:t>
            </w:r>
          </w:p>
        </w:tc>
      </w:tr>
      <w:tr>
        <w:trPr>
          <w:jc w:val="left"/>
        </w:trPr>
        <w:tc>
          <w:tcPr>
            <w:tcW w:w="0" w:type="auto"/>
            <w:shd w:val="clear" w:color="auto" w:fill="auto"/>
            <w:vAlign w:val="center"/>
          </w:tcPr>
          <w:p>
            <w:pPr>
              <w:pStyle w:val="Normal(Web)"/>
              <w:divId w:val="120"/>
              <w:jc w:val="center"/>
              <w:rPr>
                <w:vanish w:val="0"/>
              </w:rPr>
            </w:pPr>
            <w:r>
              <w:t xml:space="preserve">6</w:t>
            </w:r>
          </w:p>
        </w:tc>
        <w:tc>
          <w:tcPr>
            <w:tcW w:w="0" w:type="auto"/>
            <w:shd w:val="clear" w:color="auto" w:fill="auto"/>
            <w:vAlign w:val="center"/>
          </w:tcPr>
          <w:p>
            <w:pPr>
              <w:pStyle w:val="Normal(Web)"/>
              <w:divId w:val="121"/>
              <w:rPr>
                <w:vanish w:val="0"/>
              </w:rPr>
            </w:pPr>
            <w:r>
              <w:t xml:space="preserve">Trụ sở Ban tổ chức Trung ương</w:t>
            </w:r>
          </w:p>
        </w:tc>
        <w:tc>
          <w:tcPr>
            <w:tcW w:w="0" w:type="auto"/>
            <w:shd w:val="clear" w:color="auto" w:fill="auto"/>
            <w:vAlign w:val="center"/>
          </w:tcPr>
          <w:p>
            <w:pPr>
              <w:pStyle w:val="Normal(Web)"/>
              <w:divId w:val="122"/>
              <w:jc w:val="center"/>
              <w:rPr>
                <w:vanish w:val="0"/>
              </w:rPr>
            </w:pPr>
            <w:r>
              <w:t xml:space="preserve">C6</w:t>
            </w:r>
          </w:p>
        </w:tc>
        <w:tc>
          <w:tcPr>
            <w:tcW w:w="0" w:type="auto"/>
            <w:shd w:val="clear" w:color="auto" w:fill="auto"/>
            <w:vAlign w:val="center"/>
          </w:tcPr>
          <w:p>
            <w:pPr>
              <w:pStyle w:val="Normal(Web)"/>
              <w:divId w:val="123"/>
              <w:jc w:val="center"/>
              <w:rPr>
                <w:vanish w:val="0"/>
              </w:rPr>
            </w:pPr>
            <w:r>
              <w:t xml:space="preserve">0,54</w:t>
            </w:r>
          </w:p>
        </w:tc>
        <w:tc>
          <w:tcPr>
            <w:tcW w:w="0" w:type="auto"/>
            <w:shd w:val="clear" w:color="auto" w:fill="auto"/>
            <w:vAlign w:val="center"/>
          </w:tcPr>
          <w:p>
            <w:pPr>
              <w:pStyle w:val="Normal(Web)"/>
              <w:divId w:val="124"/>
              <w:jc w:val="center"/>
              <w:rPr>
                <w:vanish w:val="0"/>
              </w:rPr>
            </w:pPr>
            <w:r>
              <w:t xml:space="preserve">40</w:t>
            </w:r>
          </w:p>
        </w:tc>
        <w:tc>
          <w:tcPr>
            <w:tcW w:w="0" w:type="auto"/>
            <w:shd w:val="clear" w:color="auto" w:fill="auto"/>
            <w:vAlign w:val="center"/>
          </w:tcPr>
          <w:p>
            <w:pPr>
              <w:pStyle w:val="Normal(Web)"/>
              <w:divId w:val="125"/>
              <w:jc w:val="center"/>
              <w:rPr>
                <w:vanish w:val="0"/>
              </w:rPr>
            </w:pPr>
            <w:r>
              <w:t xml:space="preserve">4</w:t>
            </w:r>
          </w:p>
        </w:tc>
      </w:tr>
      <w:tr>
        <w:trPr>
          <w:jc w:val="left"/>
        </w:trPr>
        <w:tc>
          <w:tcPr>
            <w:tcW w:w="0" w:type="auto"/>
            <w:shd w:val="clear" w:color="auto" w:fill="auto"/>
            <w:vAlign w:val="center"/>
          </w:tcPr>
          <w:p>
            <w:pPr>
              <w:pStyle w:val="Normal(Web)"/>
              <w:divId w:val="126"/>
              <w:jc w:val="center"/>
              <w:rPr>
                <w:vanish w:val="0"/>
              </w:rPr>
            </w:pPr>
            <w:r>
              <w:t xml:space="preserve">7</w:t>
            </w:r>
          </w:p>
        </w:tc>
        <w:tc>
          <w:tcPr>
            <w:tcW w:w="0" w:type="auto"/>
            <w:shd w:val="clear" w:color="auto" w:fill="auto"/>
            <w:vAlign w:val="center"/>
          </w:tcPr>
          <w:p>
            <w:pPr>
              <w:pStyle w:val="Normal(Web)"/>
              <w:divId w:val="127"/>
              <w:rPr>
                <w:vanish w:val="0"/>
              </w:rPr>
            </w:pPr>
            <w:r>
              <w:t xml:space="preserve">Bộ Kế hoạch và Đầu tư, Tổng cục Thống kê sẽ chuyển giao cho cơ quan Đảng</w:t>
            </w:r>
          </w:p>
        </w:tc>
        <w:tc>
          <w:tcPr>
            <w:tcW w:w="0" w:type="auto"/>
            <w:shd w:val="clear" w:color="auto" w:fill="auto"/>
            <w:vAlign w:val="center"/>
          </w:tcPr>
          <w:p>
            <w:pPr>
              <w:pStyle w:val="Normal(Web)"/>
              <w:divId w:val="128"/>
              <w:jc w:val="center"/>
              <w:rPr>
                <w:vanish w:val="0"/>
              </w:rPr>
            </w:pPr>
            <w:r>
              <w:t xml:space="preserve">C7</w:t>
            </w:r>
          </w:p>
        </w:tc>
        <w:tc>
          <w:tcPr>
            <w:tcW w:w="0" w:type="auto"/>
            <w:shd w:val="clear" w:color="auto" w:fill="auto"/>
            <w:vAlign w:val="center"/>
          </w:tcPr>
          <w:p>
            <w:pPr>
              <w:pStyle w:val="Normal(Web)"/>
              <w:divId w:val="129"/>
              <w:jc w:val="center"/>
              <w:rPr>
                <w:vanish w:val="0"/>
              </w:rPr>
            </w:pPr>
            <w:r>
              <w:t xml:space="preserve">1,39</w:t>
            </w:r>
          </w:p>
        </w:tc>
        <w:tc>
          <w:tcPr>
            <w:tcW w:w="0" w:type="auto"/>
            <w:shd w:val="clear" w:color="auto" w:fill="auto"/>
            <w:vAlign w:val="center"/>
          </w:tcPr>
          <w:p>
            <w:pPr>
              <w:pStyle w:val="Normal(Web)"/>
              <w:divId w:val="130"/>
              <w:jc w:val="center"/>
              <w:rPr>
                <w:vanish w:val="0"/>
              </w:rPr>
            </w:pPr>
            <w:r>
              <w:t xml:space="preserve">35</w:t>
            </w:r>
          </w:p>
        </w:tc>
        <w:tc>
          <w:tcPr>
            <w:tcW w:w="0" w:type="auto"/>
            <w:shd w:val="clear" w:color="auto" w:fill="auto"/>
            <w:vAlign w:val="center"/>
          </w:tcPr>
          <w:p>
            <w:pPr>
              <w:pStyle w:val="Normal(Web)"/>
              <w:divId w:val="131"/>
              <w:jc w:val="center"/>
              <w:rPr>
                <w:vanish w:val="0"/>
              </w:rPr>
            </w:pPr>
            <w:r>
              <w:t xml:space="preserve">5</w:t>
            </w:r>
          </w:p>
        </w:tc>
      </w:tr>
      <w:tr>
        <w:trPr>
          <w:jc w:val="left"/>
        </w:trPr>
        <w:tc>
          <w:tcPr>
            <w:tcW w:w="0" w:type="auto"/>
            <w:shd w:val="clear" w:color="auto" w:fill="auto"/>
            <w:vAlign w:val="center"/>
          </w:tcPr>
          <w:p>
            <w:pPr>
              <w:pStyle w:val="Normal(Web)"/>
              <w:divId w:val="132"/>
              <w:jc w:val="center"/>
              <w:rPr>
                <w:vanish w:val="0"/>
              </w:rPr>
            </w:pPr>
            <w:r>
              <w:t xml:space="preserve">8</w:t>
            </w:r>
          </w:p>
        </w:tc>
        <w:tc>
          <w:tcPr>
            <w:tcW w:w="0" w:type="auto"/>
            <w:shd w:val="clear" w:color="auto" w:fill="auto"/>
            <w:vAlign w:val="center"/>
          </w:tcPr>
          <w:p>
            <w:pPr>
              <w:pStyle w:val="Normal(Web)"/>
              <w:divId w:val="133"/>
              <w:rPr>
                <w:vanish w:val="0"/>
              </w:rPr>
            </w:pPr>
            <w:r>
              <w:t xml:space="preserve">Biệt thự công vụ</w:t>
            </w:r>
          </w:p>
        </w:tc>
        <w:tc>
          <w:tcPr>
            <w:tcW w:w="0" w:type="auto"/>
            <w:shd w:val="clear" w:color="auto" w:fill="auto"/>
            <w:vAlign w:val="center"/>
          </w:tcPr>
          <w:p>
            <w:pPr>
              <w:pStyle w:val="Normal(Web)"/>
              <w:divId w:val="134"/>
              <w:jc w:val="center"/>
              <w:rPr>
                <w:vanish w:val="0"/>
              </w:rPr>
            </w:pPr>
            <w:r>
              <w:t xml:space="preserve">C8</w:t>
            </w:r>
          </w:p>
        </w:tc>
        <w:tc>
          <w:tcPr>
            <w:tcW w:w="0" w:type="auto"/>
            <w:shd w:val="clear" w:color="auto" w:fill="auto"/>
            <w:vAlign w:val="center"/>
          </w:tcPr>
          <w:p>
            <w:pPr>
              <w:pStyle w:val="Normal(Web)"/>
              <w:divId w:val="135"/>
              <w:jc w:val="center"/>
              <w:rPr>
                <w:vanish w:val="0"/>
              </w:rPr>
            </w:pPr>
            <w:r>
              <w:t xml:space="preserve">0,31</w:t>
            </w:r>
          </w:p>
        </w:tc>
        <w:tc>
          <w:tcPr>
            <w:tcW w:w="0" w:type="auto"/>
            <w:shd w:val="clear" w:color="auto" w:fill="auto"/>
            <w:vAlign w:val="center"/>
          </w:tcPr>
          <w:p>
            <w:pPr>
              <w:pStyle w:val="Normal(Web)"/>
              <w:divId w:val="136"/>
              <w:jc w:val="center"/>
              <w:rPr>
                <w:vanish w:val="0"/>
              </w:rPr>
            </w:pPr>
            <w:r>
              <w:t xml:space="preserve">20</w:t>
            </w:r>
          </w:p>
        </w:tc>
        <w:tc>
          <w:tcPr>
            <w:tcW w:w="0" w:type="auto"/>
            <w:shd w:val="clear" w:color="auto" w:fill="auto"/>
            <w:vAlign w:val="center"/>
          </w:tcPr>
          <w:p>
            <w:pPr>
              <w:pStyle w:val="Normal(Web)"/>
              <w:divId w:val="137"/>
              <w:jc w:val="center"/>
              <w:rPr>
                <w:vanish w:val="0"/>
              </w:rPr>
            </w:pPr>
            <w:r>
              <w:t xml:space="preserve">3</w:t>
            </w:r>
          </w:p>
        </w:tc>
      </w:tr>
    </w:tbl>
    <w:p>
      <w:pPr>
        <w:pStyle w:val="Normal(Web)"/>
        <w:divId w:val="138"/>
        <w:rPr>
          <w:vanish w:val="0"/>
        </w:rPr>
      </w:pPr>
      <w:r>
        <w:t xml:space="preserve">b) Khu làm việc của cơ quan Văn phòng Chủ tịch nước (Lô B1)</w:t>
      </w:r>
    </w:p>
    <w:p>
      <w:pPr>
        <w:pStyle w:val="Normal(Web)"/>
        <w:divId w:val="139"/>
        <w:rPr>
          <w:vanish w:val="0"/>
        </w:rPr>
      </w:pPr>
      <w:r>
        <w:t xml:space="preserve">Tổng diện tích dành cho Khu này là 2,95 ha (bao gồm lô B1 là 2,48 ha và lô A8 là 0,47 ha) và cần bảo tồn các công trình Di tích đã được xếp hạng. Mật độ xây dựng 7%; tầng cao tối đa 4 tầng.</w:t>
      </w:r>
    </w:p>
    <w:p>
      <w:pPr>
        <w:pStyle w:val="Normal(Web)"/>
        <w:divId w:val="140"/>
        <w:rPr>
          <w:vanish w:val="0"/>
        </w:rPr>
      </w:pPr>
      <w:r>
        <w:t xml:space="preserve">Cải tạo công trình Biệt thự 03 tầng kiểu Pháp xây dựng thời thuộc địa (ở phía sau Phủ Chủ tịch) hiện do Trung đoàn 312 đang sử dụng thành Nhà làm việc.</w:t>
      </w:r>
    </w:p>
    <w:p>
      <w:pPr>
        <w:pStyle w:val="Normal(Web)"/>
        <w:divId w:val="141"/>
        <w:rPr>
          <w:vanish w:val="0"/>
        </w:rPr>
      </w:pPr>
      <w:r>
        <w:t xml:space="preserve">Chuyển bộ phận Trung đoàn 312 tại lô A8 sang Khu vực lô K2 (thuộc Bộ Nông nghiệp và Phát triển nông thôn hiện nay) và sáp nhập diện tích đất lô A8 (0,47 ha) cho Văn phòng Chủ tịch nước.</w:t>
      </w:r>
    </w:p>
    <w:p>
      <w:pPr>
        <w:pStyle w:val="Normal(Web)"/>
        <w:divId w:val="142"/>
        <w:rPr>
          <w:vanish w:val="0"/>
        </w:rPr>
      </w:pPr>
      <w:r>
        <w:t xml:space="preserve">Xây dựng Bãi đỗ xe ngầm sử dụng chung với cơ quan Chính phủ tại vị trí tập thể Bảo tàng Hồ Chí Minh hiện nay, Bãi đỗ xe ngầm, diện tích 0,6 ha, sức chứa được 300 xe. Hạ ngầm trạm điện hiện nay đảm bảo cảnh quan.</w:t>
      </w:r>
    </w:p>
    <w:p>
      <w:pPr>
        <w:pStyle w:val="Normal(Web)"/>
        <w:divId w:val="143"/>
        <w:rPr>
          <w:vanish w:val="0"/>
        </w:rPr>
      </w:pPr>
      <w:r>
        <w:t xml:space="preserve">c) Khu làm việc của Khối các cơ quan Quốc hội (Lô D1, H7, H8, E2)</w:t>
      </w:r>
    </w:p>
    <w:p>
      <w:pPr>
        <w:pStyle w:val="Normal(Web)"/>
        <w:divId w:val="144"/>
        <w:rPr>
          <w:vanish w:val="0"/>
        </w:rPr>
      </w:pPr>
      <w:r>
        <w:t xml:space="preserve">Tổng diện tích 2,95 ha, trong đó:</w:t>
      </w:r>
    </w:p>
    <w:p>
      <w:pPr>
        <w:pStyle w:val="Normal(Web)"/>
        <w:divId w:val="145"/>
        <w:rPr>
          <w:vanish w:val="0"/>
        </w:rPr>
      </w:pPr>
      <w:r>
        <w:t xml:space="preserve">- Nhà Quốc hội tại lô D1, xây dựng 07 tầng (05 tầng nổi, 02 tầng ngầm). Quy mô khoảng 36.000 m</w:t>
      </w:r>
      <w:r>
        <w:rPr>
          <w:vertAlign w:val="superscript"/>
        </w:rPr>
        <w:t xml:space="preserve">2</w:t>
      </w:r>
      <w:r>
        <w:t xml:space="preserve"> sàn, diện tích 1,52 ha.</w:t>
      </w:r>
    </w:p>
    <w:p>
      <w:pPr>
        <w:pStyle w:val="Normal(Web)"/>
        <w:divId w:val="146"/>
        <w:rPr>
          <w:vanish w:val="0"/>
        </w:rPr>
      </w:pPr>
      <w:r>
        <w:t xml:space="preserve">- Trụ sở Văn phòng Quốc hội tại Lô H7 diện tích lô đất: 0,95 ha (22 Hùng Vương) với chiều cao 09 tầng, diện tích sàn xây dựng khoảng 25.000 m</w:t>
      </w:r>
      <w:r>
        <w:rPr>
          <w:vertAlign w:val="superscript"/>
        </w:rPr>
        <w:t xml:space="preserve">2</w:t>
      </w:r>
      <w:r>
        <w:t xml:space="preserve">.</w:t>
      </w:r>
    </w:p>
    <w:p>
      <w:pPr>
        <w:pStyle w:val="Normal(Web)"/>
        <w:divId w:val="147"/>
        <w:rPr>
          <w:vanish w:val="0"/>
        </w:rPr>
      </w:pPr>
      <w:r>
        <w:t xml:space="preserve">- Lô H8 diện tích 0,48 ha hiện nay có một số công trình sử dụng là cơ quan ngoại giao, văn phòng đại diện, sẽ chuyển cho Quốc hội quản lý sử dụng.</w:t>
      </w:r>
    </w:p>
    <w:p>
      <w:pPr>
        <w:pStyle w:val="Normal(Web)"/>
        <w:divId w:val="148"/>
        <w:rPr>
          <w:vanish w:val="0"/>
        </w:rPr>
      </w:pPr>
      <w:r>
        <w:t xml:space="preserve">Xây dựng bãi đỗ xe ngầm tại khu vực Vườn Kính Thiên (lô E2) phục vụ hoạt động của Quốc hội và trung tâm Ba Đình quy mô 3 tầng ngầm 500 xe. Phần diện tích phía trên bãi đỗ xe ngầm xây dựng vườn hoa cây xanh công cộng phục vụ người dân và du khách.</w:t>
      </w:r>
    </w:p>
    <w:p>
      <w:pPr>
        <w:pStyle w:val="Normal(Web)"/>
        <w:divId w:val="149"/>
        <w:rPr>
          <w:vanish w:val="0"/>
        </w:rPr>
      </w:pPr>
      <w:r>
        <w:t xml:space="preserve">Bảng chỉ tiêu quy hoạch sử dụng đất Khối các cơ quan Quốc hội (D1, H7, H8, E2)</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0"/>
              <w:jc w:val="center"/>
              <w:rPr>
                <w:vanish w:val="0"/>
              </w:rPr>
            </w:pPr>
            <w:r>
              <w:rPr>
                <w:b/>
              </w:rPr>
              <w:t xml:space="preserve">Số TT</w:t>
            </w:r>
          </w:p>
        </w:tc>
        <w:tc>
          <w:tcPr>
            <w:tcW w:w="0" w:type="auto"/>
            <w:shd w:val="clear" w:color="auto" w:fill="auto"/>
            <w:vAlign w:val="center"/>
          </w:tcPr>
          <w:p>
            <w:pPr>
              <w:pStyle w:val="Normal(Web)"/>
              <w:divId w:val="151"/>
              <w:jc w:val="center"/>
              <w:rPr>
                <w:vanish w:val="0"/>
              </w:rPr>
            </w:pPr>
            <w:r>
              <w:rPr>
                <w:b/>
              </w:rPr>
              <w:t xml:space="preserve">Danh mục</w:t>
            </w:r>
          </w:p>
        </w:tc>
        <w:tc>
          <w:tcPr>
            <w:tcW w:w="0" w:type="auto"/>
            <w:shd w:val="clear" w:color="auto" w:fill="auto"/>
            <w:vAlign w:val="center"/>
          </w:tcPr>
          <w:p>
            <w:pPr>
              <w:pStyle w:val="Normal(Web)"/>
              <w:divId w:val="152"/>
              <w:jc w:val="center"/>
              <w:rPr>
                <w:vanish w:val="0"/>
              </w:rPr>
            </w:pPr>
            <w:r>
              <w:rPr>
                <w:b/>
              </w:rPr>
              <w:t xml:space="preserve">Ký hiệu lô đất</w:t>
            </w:r>
          </w:p>
        </w:tc>
        <w:tc>
          <w:tcPr>
            <w:tcW w:w="0" w:type="auto"/>
            <w:shd w:val="clear" w:color="auto" w:fill="auto"/>
            <w:vAlign w:val="center"/>
          </w:tcPr>
          <w:p>
            <w:pPr>
              <w:pStyle w:val="Normal(Web)"/>
              <w:divId w:val="153"/>
              <w:jc w:val="center"/>
              <w:rPr>
                <w:vanish w:val="0"/>
              </w:rPr>
            </w:pPr>
            <w:r>
              <w:rPr>
                <w:b/>
              </w:rPr>
              <w:t xml:space="preserve">Diện tích lô đất (ha)</w:t>
            </w:r>
          </w:p>
        </w:tc>
        <w:tc>
          <w:tcPr>
            <w:tcW w:w="0" w:type="auto"/>
            <w:shd w:val="clear" w:color="auto" w:fill="auto"/>
            <w:vAlign w:val="center"/>
          </w:tcPr>
          <w:p>
            <w:pPr>
              <w:pStyle w:val="Normal(Web)"/>
              <w:divId w:val="154"/>
              <w:jc w:val="center"/>
              <w:rPr>
                <w:vanish w:val="0"/>
              </w:rPr>
            </w:pPr>
            <w:r>
              <w:rPr>
                <w:b/>
              </w:rPr>
              <w:t xml:space="preserve">Mật độ xây dựng (%)</w:t>
            </w:r>
          </w:p>
        </w:tc>
        <w:tc>
          <w:tcPr>
            <w:tcW w:w="0" w:type="auto"/>
            <w:shd w:val="clear" w:color="auto" w:fill="auto"/>
            <w:vAlign w:val="center"/>
          </w:tcPr>
          <w:p>
            <w:pPr>
              <w:pStyle w:val="Normal(Web)"/>
              <w:divId w:val="155"/>
              <w:jc w:val="center"/>
              <w:rPr>
                <w:vanish w:val="0"/>
              </w:rPr>
            </w:pPr>
            <w:r>
              <w:rPr>
                <w:b/>
              </w:rPr>
              <w:t xml:space="preserve">Tầng cao tối đa (Tầng)</w:t>
            </w:r>
          </w:p>
        </w:tc>
      </w:tr>
      <w:tr>
        <w:trPr>
          <w:jc w:val="left"/>
        </w:trPr>
        <w:tc>
          <w:tcPr>
            <w:tcW w:w="0" w:type="auto"/>
            <w:shd w:val="clear" w:color="auto" w:fill="auto"/>
            <w:vAlign w:val="center"/>
          </w:tcPr>
          <w:p>
            <w:pPr>
              <w:pStyle w:val="Normal(Web)"/>
              <w:divId w:val="156"/>
              <w:jc w:val="center"/>
              <w:rPr>
                <w:vanish w:val="0"/>
              </w:rPr>
            </w:pPr>
            <w:r>
              <w:t xml:space="preserve">1</w:t>
            </w:r>
          </w:p>
        </w:tc>
        <w:tc>
          <w:tcPr>
            <w:tcW w:w="0" w:type="auto"/>
            <w:shd w:val="clear" w:color="auto" w:fill="auto"/>
            <w:vAlign w:val="center"/>
          </w:tcPr>
          <w:p>
            <w:pPr>
              <w:pStyle w:val="Normal(Web)"/>
              <w:divId w:val="157"/>
              <w:rPr>
                <w:vanish w:val="0"/>
              </w:rPr>
            </w:pPr>
            <w:r>
              <w:t xml:space="preserve">Tòa nhà Quốc hội</w:t>
            </w:r>
          </w:p>
        </w:tc>
        <w:tc>
          <w:tcPr>
            <w:tcW w:w="0" w:type="auto"/>
            <w:shd w:val="clear" w:color="auto" w:fill="auto"/>
            <w:vAlign w:val="center"/>
          </w:tcPr>
          <w:p>
            <w:pPr>
              <w:pStyle w:val="Normal(Web)"/>
              <w:divId w:val="158"/>
              <w:jc w:val="center"/>
              <w:rPr>
                <w:vanish w:val="0"/>
              </w:rPr>
            </w:pPr>
            <w:r>
              <w:t xml:space="preserve">D1</w:t>
            </w:r>
          </w:p>
        </w:tc>
        <w:tc>
          <w:tcPr>
            <w:tcW w:w="0" w:type="auto"/>
            <w:shd w:val="clear" w:color="auto" w:fill="auto"/>
            <w:vAlign w:val="center"/>
          </w:tcPr>
          <w:p>
            <w:pPr>
              <w:pStyle w:val="Normal(Web)"/>
              <w:divId w:val="159"/>
              <w:jc w:val="center"/>
              <w:rPr>
                <w:vanish w:val="0"/>
              </w:rPr>
            </w:pPr>
            <w:r>
              <w:t xml:space="preserve">1,52</w:t>
            </w:r>
          </w:p>
        </w:tc>
        <w:tc>
          <w:tcPr>
            <w:tcW w:w="0" w:type="auto"/>
            <w:shd w:val="clear" w:color="auto" w:fill="auto"/>
            <w:vAlign w:val="center"/>
          </w:tcPr>
          <w:p>
            <w:pPr>
              <w:pStyle w:val="Normal(Web)"/>
              <w:divId w:val="160"/>
              <w:jc w:val="center"/>
              <w:rPr>
                <w:vanish w:val="0"/>
              </w:rPr>
            </w:pPr>
            <w:r>
              <w:t xml:space="preserve">80</w:t>
            </w:r>
          </w:p>
        </w:tc>
        <w:tc>
          <w:tcPr>
            <w:tcW w:w="0" w:type="auto"/>
            <w:shd w:val="clear" w:color="auto" w:fill="auto"/>
            <w:vAlign w:val="center"/>
          </w:tcPr>
          <w:p>
            <w:pPr>
              <w:pStyle w:val="Normal(Web)"/>
              <w:divId w:val="161"/>
              <w:jc w:val="center"/>
              <w:rPr>
                <w:vanish w:val="0"/>
              </w:rPr>
            </w:pPr>
            <w:r>
              <w:t xml:space="preserve">7</w:t>
            </w:r>
          </w:p>
        </w:tc>
      </w:tr>
      <w:tr>
        <w:trPr>
          <w:jc w:val="left"/>
        </w:trPr>
        <w:tc>
          <w:tcPr>
            <w:tcW w:w="0" w:type="auto"/>
            <w:shd w:val="clear" w:color="auto" w:fill="auto"/>
            <w:vAlign w:val="center"/>
          </w:tcPr>
          <w:p>
            <w:pPr>
              <w:pStyle w:val="Normal(Web)"/>
              <w:divId w:val="162"/>
              <w:jc w:val="center"/>
              <w:rPr>
                <w:vanish w:val="0"/>
              </w:rPr>
            </w:pPr>
            <w:r>
              <w:t xml:space="preserve">2</w:t>
            </w:r>
          </w:p>
        </w:tc>
        <w:tc>
          <w:tcPr>
            <w:tcW w:w="0" w:type="auto"/>
            <w:shd w:val="clear" w:color="auto" w:fill="auto"/>
            <w:vAlign w:val="center"/>
          </w:tcPr>
          <w:p>
            <w:pPr>
              <w:pStyle w:val="Normal(Web)"/>
              <w:divId w:val="163"/>
              <w:rPr>
                <w:vanish w:val="0"/>
              </w:rPr>
            </w:pPr>
            <w:r>
              <w:t xml:space="preserve">Khu Trụ sở Văn phòng Quốc hội</w:t>
            </w:r>
          </w:p>
        </w:tc>
        <w:tc>
          <w:tcPr>
            <w:tcW w:w="0" w:type="auto"/>
            <w:shd w:val="clear" w:color="auto" w:fill="auto"/>
            <w:vAlign w:val="center"/>
          </w:tcPr>
          <w:p>
            <w:pPr>
              <w:pStyle w:val="Normal(Web)"/>
              <w:divId w:val="164"/>
              <w:jc w:val="center"/>
              <w:rPr>
                <w:vanish w:val="0"/>
              </w:rPr>
            </w:pPr>
            <w:r>
              <w:t xml:space="preserve">H7</w:t>
            </w:r>
          </w:p>
        </w:tc>
        <w:tc>
          <w:tcPr>
            <w:tcW w:w="0" w:type="auto"/>
            <w:shd w:val="clear" w:color="auto" w:fill="auto"/>
            <w:vAlign w:val="center"/>
          </w:tcPr>
          <w:p>
            <w:pPr>
              <w:pStyle w:val="Normal(Web)"/>
              <w:divId w:val="165"/>
              <w:jc w:val="center"/>
              <w:rPr>
                <w:vanish w:val="0"/>
              </w:rPr>
            </w:pPr>
            <w:r>
              <w:t xml:space="preserve">0,95</w:t>
            </w:r>
          </w:p>
        </w:tc>
        <w:tc>
          <w:tcPr>
            <w:tcW w:w="0" w:type="auto"/>
            <w:shd w:val="clear" w:color="auto" w:fill="auto"/>
            <w:vAlign w:val="center"/>
          </w:tcPr>
          <w:p>
            <w:pPr>
              <w:pStyle w:val="Normal(Web)"/>
              <w:divId w:val="166"/>
              <w:jc w:val="center"/>
              <w:rPr>
                <w:vanish w:val="0"/>
              </w:rPr>
            </w:pPr>
            <w:r>
              <w:t xml:space="preserve">50</w:t>
            </w:r>
          </w:p>
        </w:tc>
        <w:tc>
          <w:tcPr>
            <w:tcW w:w="0" w:type="auto"/>
            <w:shd w:val="clear" w:color="auto" w:fill="auto"/>
            <w:vAlign w:val="center"/>
          </w:tcPr>
          <w:p>
            <w:pPr>
              <w:pStyle w:val="Normal(Web)"/>
              <w:divId w:val="167"/>
              <w:jc w:val="center"/>
              <w:rPr>
                <w:vanish w:val="0"/>
              </w:rPr>
            </w:pPr>
            <w:r>
              <w:t xml:space="preserve">9</w:t>
            </w:r>
          </w:p>
        </w:tc>
      </w:tr>
      <w:tr>
        <w:trPr>
          <w:jc w:val="left"/>
        </w:trPr>
        <w:tc>
          <w:tcPr>
            <w:tcW w:w="0" w:type="auto"/>
            <w:shd w:val="clear" w:color="auto" w:fill="auto"/>
            <w:vAlign w:val="center"/>
          </w:tcPr>
          <w:p>
            <w:pPr>
              <w:pStyle w:val="Normal(Web)"/>
              <w:divId w:val="168"/>
              <w:jc w:val="center"/>
              <w:rPr>
                <w:vanish w:val="0"/>
              </w:rPr>
            </w:pPr>
            <w:r>
              <w:t xml:space="preserve">3</w:t>
            </w:r>
          </w:p>
        </w:tc>
        <w:tc>
          <w:tcPr>
            <w:tcW w:w="0" w:type="auto"/>
            <w:shd w:val="clear" w:color="auto" w:fill="auto"/>
            <w:vAlign w:val="center"/>
          </w:tcPr>
          <w:p>
            <w:pPr>
              <w:pStyle w:val="Normal(Web)"/>
              <w:divId w:val="169"/>
              <w:rPr>
                <w:vanish w:val="0"/>
              </w:rPr>
            </w:pPr>
            <w:r>
              <w:t xml:space="preserve">Khu vực làm việc thuộc cơ quan Quốc hội</w:t>
            </w:r>
          </w:p>
        </w:tc>
        <w:tc>
          <w:tcPr>
            <w:tcW w:w="0" w:type="auto"/>
            <w:shd w:val="clear" w:color="auto" w:fill="auto"/>
            <w:vAlign w:val="center"/>
          </w:tcPr>
          <w:p>
            <w:pPr>
              <w:pStyle w:val="Normal(Web)"/>
              <w:divId w:val="170"/>
              <w:jc w:val="center"/>
              <w:rPr>
                <w:vanish w:val="0"/>
              </w:rPr>
            </w:pPr>
            <w:r>
              <w:t xml:space="preserve">H8</w:t>
            </w:r>
          </w:p>
        </w:tc>
        <w:tc>
          <w:tcPr>
            <w:tcW w:w="0" w:type="auto"/>
            <w:shd w:val="clear" w:color="auto" w:fill="auto"/>
            <w:vAlign w:val="center"/>
          </w:tcPr>
          <w:p>
            <w:pPr>
              <w:pStyle w:val="Normal(Web)"/>
              <w:divId w:val="171"/>
              <w:jc w:val="center"/>
              <w:rPr>
                <w:vanish w:val="0"/>
              </w:rPr>
            </w:pPr>
            <w:r>
              <w:t xml:space="preserve">0,48</w:t>
            </w:r>
          </w:p>
        </w:tc>
        <w:tc>
          <w:tcPr>
            <w:tcW w:w="0" w:type="auto"/>
            <w:shd w:val="clear" w:color="auto" w:fill="auto"/>
            <w:vAlign w:val="center"/>
          </w:tcPr>
          <w:p>
            <w:pPr>
              <w:pStyle w:val="Normal(Web)"/>
              <w:divId w:val="172"/>
              <w:jc w:val="center"/>
              <w:rPr>
                <w:vanish w:val="0"/>
              </w:rPr>
            </w:pPr>
            <w:r>
              <w:t xml:space="preserve">25</w:t>
            </w:r>
          </w:p>
        </w:tc>
        <w:tc>
          <w:tcPr>
            <w:tcW w:w="0" w:type="auto"/>
            <w:shd w:val="clear" w:color="auto" w:fill="auto"/>
            <w:vAlign w:val="center"/>
          </w:tcPr>
          <w:p>
            <w:pPr>
              <w:pStyle w:val="Normal(Web)"/>
              <w:divId w:val="173"/>
              <w:jc w:val="center"/>
              <w:rPr>
                <w:vanish w:val="0"/>
              </w:rPr>
            </w:pPr>
            <w:r>
              <w:t xml:space="preserve">7</w:t>
            </w:r>
          </w:p>
        </w:tc>
      </w:tr>
    </w:tbl>
    <w:p>
      <w:pPr>
        <w:pStyle w:val="Normal(Web)"/>
        <w:divId w:val="174"/>
        <w:rPr>
          <w:vanish w:val="0"/>
        </w:rPr>
      </w:pPr>
      <w:r>
        <w:t xml:space="preserve">d) Khu làm việc của cơ quan Chính phủ (Lô B2)</w:t>
      </w:r>
    </w:p>
    <w:p>
      <w:pPr>
        <w:pStyle w:val="Normal(Web)"/>
        <w:divId w:val="175"/>
        <w:rPr>
          <w:vanish w:val="0"/>
        </w:rPr>
      </w:pPr>
      <w:r>
        <w:t xml:space="preserve">Tổng diện tích điều chỉnh quy hoạch là 5,55 ha (sau khi sáp nhập ô đất A9); mật độ xây dựng 20%; tầng cao tối đa 09 tầng.</w:t>
      </w:r>
    </w:p>
    <w:p>
      <w:pPr>
        <w:pStyle w:val="Normal(Web)"/>
        <w:divId w:val="176"/>
        <w:rPr>
          <w:vanish w:val="0"/>
        </w:rPr>
      </w:pPr>
      <w:r>
        <w:t xml:space="preserve">Dỡ bỏ một số công trình cũ, công trình hết niên hạn sử dụng để xây dựng Trụ sở mới cao 09 tầng.</w:t>
      </w:r>
    </w:p>
    <w:p>
      <w:pPr>
        <w:pStyle w:val="Normal(Web)"/>
        <w:divId w:val="177"/>
        <w:rPr>
          <w:vanish w:val="0"/>
        </w:rPr>
      </w:pPr>
      <w:r>
        <w:t xml:space="preserve">Tổ chức sân đón khách trước công trình Trụ sở Chính phủ, chỉnh trang bố trí lại hệ thống sân vườn, hệ thống giao thông, bãi đỗ xe cho khách và cán bộ.</w:t>
      </w:r>
    </w:p>
    <w:p>
      <w:pPr>
        <w:pStyle w:val="Normal(Web)"/>
        <w:divId w:val="178"/>
        <w:rPr>
          <w:vanish w:val="0"/>
        </w:rPr>
      </w:pPr>
      <w:r>
        <w:t xml:space="preserve">Xây dựng bãi đỗ xe ngầm tại hai vị trí: Bãi đỗ xe ngầm 3 tầng sử dụng chung cho cơ quan Chính phủ và Chủ tịch nước tại khu tập thể Bảo tàng Hồ Chí Minh hiện nay (lô A9), sức chứa 300 xe; xây dựng bãi đỗ xe phục vụ cho cơ quan Chính phủ (vị trí cụ thể sẽ được xác định trong quy hoạch tổng mặt bằng tỷ lệ 1/500 khu làm việc của Chính phủ và Văn phòng Chính phủ), sức chứa 200 xe.</w:t>
      </w:r>
    </w:p>
    <w:p>
      <w:pPr>
        <w:pStyle w:val="Normal(Web)"/>
        <w:divId w:val="179"/>
        <w:rPr>
          <w:vanish w:val="0"/>
        </w:rPr>
      </w:pPr>
      <w:r>
        <w:t xml:space="preserve">Bảo tồn tôn tạo biệt thự hiện nay đang được sử dụng làm nhà làm việc của Thủ tướng Chính phủ thành nhà Lưu niệm của Chính phủ.</w:t>
      </w:r>
    </w:p>
    <w:p>
      <w:pPr>
        <w:pStyle w:val="Normal(Web)"/>
        <w:divId w:val="180"/>
        <w:rPr>
          <w:vanish w:val="0"/>
        </w:rPr>
      </w:pPr>
      <w:r>
        <w:t xml:space="preserve">Tổ chức thêm lối vào khu Văn phòng Chính phủ từ phía đường Hoàng Hoa Thám, ngõ Bách Thảo.</w:t>
      </w:r>
    </w:p>
    <w:p>
      <w:pPr>
        <w:pStyle w:val="Normal(Web)"/>
        <w:divId w:val="181"/>
        <w:rPr>
          <w:vanish w:val="0"/>
        </w:rPr>
      </w:pPr>
      <w:r>
        <w:t xml:space="preserve">đ) Ủy ban Trung ương Mặt trận Tổ quốc Việt Nam</w:t>
      </w:r>
    </w:p>
    <w:p>
      <w:pPr>
        <w:pStyle w:val="Normal(Web)"/>
        <w:divId w:val="182"/>
        <w:rPr>
          <w:vanish w:val="0"/>
        </w:rPr>
      </w:pPr>
      <w:r>
        <w:t xml:space="preserve">Bảo tồn nguyên trạng Tòa nhà Bộ Ngoại giao hiện nay, chuyển giao cho Ủy ban Trung ương Mặt trận Tổ quốc Việt Nam quản lý sử dụng sau khi Trụ sở mới của Bộ Ngoại giao hoàn thành.</w:t>
      </w:r>
    </w:p>
    <w:p>
      <w:pPr>
        <w:pStyle w:val="Normal(Web)"/>
        <w:divId w:val="183"/>
        <w:rPr>
          <w:vanish w:val="0"/>
        </w:rPr>
      </w:pPr>
      <w:r>
        <w:t xml:space="preserve">e) Các cơ quan an ninh, quốc phòng và cơ quan ngoại giao</w:t>
      </w:r>
    </w:p>
    <w:p>
      <w:pPr>
        <w:pStyle w:val="Normal(Web)"/>
        <w:divId w:val="184"/>
        <w:rPr>
          <w:vanish w:val="0"/>
        </w:rPr>
      </w:pPr>
      <w:r>
        <w:t xml:space="preserve">- Các cơ quan an ninh quốc phòng:</w:t>
      </w:r>
    </w:p>
    <w:p>
      <w:pPr>
        <w:pStyle w:val="Normal(Web)"/>
        <w:divId w:val="185"/>
        <w:rPr>
          <w:vanish w:val="0"/>
        </w:rPr>
      </w:pPr>
      <w:r>
        <w:t xml:space="preserve">Trung đoàn 600 thuộc Bộ Tư lệnh Cảnh vệ, giữ nguyên vị trí, cải tạo chỉnh trang khuôn viên.</w:t>
      </w:r>
    </w:p>
    <w:p>
      <w:pPr>
        <w:pStyle w:val="Normal(Web)"/>
        <w:divId w:val="186"/>
        <w:rPr>
          <w:vanish w:val="0"/>
        </w:rPr>
      </w:pPr>
      <w:r>
        <w:t xml:space="preserve">Chuyển trung đoàn 312 sang một phần khu đất phía Đông Bộ Nông nghiệp và Phát triển nông thôn hiện nay. Diện tích lô đất 0,5 ha, mật độ xây dựng tối đa 35%, tầng cao tối đa 4 tầng.</w:t>
      </w:r>
    </w:p>
    <w:p>
      <w:pPr>
        <w:pStyle w:val="Normal(Web)"/>
        <w:divId w:val="187"/>
        <w:rPr>
          <w:vanish w:val="0"/>
        </w:rPr>
      </w:pPr>
      <w:r>
        <w:t xml:space="preserve">Chuyển trung đoàn 275 thuộc Bộ Tư lệnh Lăng sang một phần khu đất phía Tây Bộ Nông nghiệp và Phát triển nông thôn hiện nay. Diện tích đất 1 ha, mật độ xây dựng 35%, tầng cao tối đa 4 tầng.</w:t>
      </w:r>
    </w:p>
    <w:p>
      <w:pPr>
        <w:pStyle w:val="Normal(Web)"/>
        <w:divId w:val="188"/>
        <w:rPr>
          <w:vanish w:val="0"/>
        </w:rPr>
      </w:pPr>
      <w:r>
        <w:t xml:space="preserve">Bảng chỉ tiêu quy hoạch sử dụng đất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9"/>
              <w:jc w:val="center"/>
              <w:rPr>
                <w:vanish w:val="0"/>
              </w:rPr>
            </w:pPr>
            <w:r>
              <w:rPr>
                <w:b/>
              </w:rPr>
              <w:t xml:space="preserve">Số TT</w:t>
            </w:r>
          </w:p>
        </w:tc>
        <w:tc>
          <w:tcPr>
            <w:tcW w:w="0" w:type="auto"/>
            <w:shd w:val="clear" w:color="auto" w:fill="auto"/>
            <w:vAlign w:val="center"/>
          </w:tcPr>
          <w:p>
            <w:pPr>
              <w:pStyle w:val="Normal(Web)"/>
              <w:divId w:val="190"/>
              <w:jc w:val="center"/>
              <w:rPr>
                <w:vanish w:val="0"/>
              </w:rPr>
            </w:pPr>
            <w:r>
              <w:rPr>
                <w:b/>
              </w:rPr>
              <w:t xml:space="preserve">Danh mục</w:t>
            </w:r>
          </w:p>
        </w:tc>
        <w:tc>
          <w:tcPr>
            <w:tcW w:w="0" w:type="auto"/>
            <w:shd w:val="clear" w:color="auto" w:fill="auto"/>
            <w:vAlign w:val="center"/>
          </w:tcPr>
          <w:p>
            <w:pPr>
              <w:pStyle w:val="Normal(Web)"/>
              <w:divId w:val="191"/>
              <w:jc w:val="center"/>
              <w:rPr>
                <w:vanish w:val="0"/>
              </w:rPr>
            </w:pPr>
            <w:r>
              <w:rPr>
                <w:b/>
              </w:rPr>
              <w:t xml:space="preserve">Ký hiệu lô đất</w:t>
            </w:r>
          </w:p>
        </w:tc>
        <w:tc>
          <w:tcPr>
            <w:tcW w:w="0" w:type="auto"/>
            <w:shd w:val="clear" w:color="auto" w:fill="auto"/>
            <w:vAlign w:val="center"/>
          </w:tcPr>
          <w:p>
            <w:pPr>
              <w:pStyle w:val="Normal(Web)"/>
              <w:divId w:val="192"/>
              <w:jc w:val="center"/>
              <w:rPr>
                <w:vanish w:val="0"/>
              </w:rPr>
            </w:pPr>
            <w:r>
              <w:rPr>
                <w:b/>
              </w:rPr>
              <w:t xml:space="preserve">Diện tích lô đất (ha)</w:t>
            </w:r>
          </w:p>
        </w:tc>
        <w:tc>
          <w:tcPr>
            <w:tcW w:w="0" w:type="auto"/>
            <w:shd w:val="clear" w:color="auto" w:fill="auto"/>
            <w:vAlign w:val="center"/>
          </w:tcPr>
          <w:p>
            <w:pPr>
              <w:pStyle w:val="Normal(Web)"/>
              <w:divId w:val="193"/>
              <w:jc w:val="center"/>
              <w:rPr>
                <w:vanish w:val="0"/>
              </w:rPr>
            </w:pPr>
            <w:r>
              <w:rPr>
                <w:b/>
              </w:rPr>
              <w:t xml:space="preserve">Mật độ xây dựng (%)</w:t>
            </w:r>
          </w:p>
        </w:tc>
        <w:tc>
          <w:tcPr>
            <w:tcW w:w="0" w:type="auto"/>
            <w:shd w:val="clear" w:color="auto" w:fill="auto"/>
            <w:vAlign w:val="center"/>
          </w:tcPr>
          <w:p>
            <w:pPr>
              <w:pStyle w:val="Normal(Web)"/>
              <w:divId w:val="194"/>
              <w:jc w:val="center"/>
              <w:rPr>
                <w:vanish w:val="0"/>
              </w:rPr>
            </w:pPr>
            <w:r>
              <w:rPr>
                <w:b/>
              </w:rPr>
              <w:t xml:space="preserve">Tầng cao tối đa (Tầng)</w:t>
            </w:r>
          </w:p>
        </w:tc>
      </w:tr>
      <w:tr>
        <w:trPr>
          <w:jc w:val="left"/>
        </w:trPr>
        <w:tc>
          <w:tcPr>
            <w:tcW w:w="0" w:type="auto"/>
            <w:shd w:val="clear" w:color="auto" w:fill="auto"/>
            <w:vAlign w:val="center"/>
          </w:tcPr>
          <w:p>
            <w:pPr>
              <w:pStyle w:val="Normal(Web)"/>
              <w:divId w:val="195"/>
              <w:jc w:val="center"/>
              <w:rPr>
                <w:vanish w:val="0"/>
              </w:rPr>
            </w:pPr>
            <w:r>
              <w:t xml:space="preserve">1</w:t>
            </w:r>
          </w:p>
        </w:tc>
        <w:tc>
          <w:tcPr>
            <w:tcW w:w="0" w:type="auto"/>
            <w:shd w:val="clear" w:color="auto" w:fill="auto"/>
            <w:vAlign w:val="center"/>
          </w:tcPr>
          <w:p>
            <w:pPr>
              <w:pStyle w:val="Normal(Web)"/>
              <w:divId w:val="196"/>
              <w:rPr>
                <w:vanish w:val="0"/>
              </w:rPr>
            </w:pPr>
            <w:r>
              <w:t xml:space="preserve">Bộ Tư lệnh Lăng</w:t>
            </w:r>
          </w:p>
        </w:tc>
        <w:tc>
          <w:tcPr>
            <w:tcW w:w="0" w:type="auto"/>
            <w:shd w:val="clear" w:color="auto" w:fill="auto"/>
            <w:vAlign w:val="center"/>
          </w:tcPr>
          <w:p>
            <w:pPr>
              <w:pStyle w:val="Normal(Web)"/>
              <w:divId w:val="197"/>
              <w:jc w:val="center"/>
              <w:rPr>
                <w:vanish w:val="0"/>
              </w:rPr>
            </w:pPr>
            <w:r>
              <w:t xml:space="preserve">A5</w:t>
            </w:r>
          </w:p>
        </w:tc>
        <w:tc>
          <w:tcPr>
            <w:tcW w:w="0" w:type="auto"/>
            <w:shd w:val="clear" w:color="auto" w:fill="auto"/>
            <w:vAlign w:val="center"/>
          </w:tcPr>
          <w:p>
            <w:pPr>
              <w:pStyle w:val="Normal(Web)"/>
              <w:divId w:val="198"/>
              <w:jc w:val="center"/>
              <w:rPr>
                <w:vanish w:val="0"/>
              </w:rPr>
            </w:pPr>
            <w:r>
              <w:t xml:space="preserve">0,83</w:t>
            </w:r>
          </w:p>
        </w:tc>
        <w:tc>
          <w:tcPr>
            <w:tcW w:w="0" w:type="auto"/>
            <w:shd w:val="clear" w:color="auto" w:fill="auto"/>
            <w:vAlign w:val="center"/>
          </w:tcPr>
          <w:p>
            <w:pPr>
              <w:pStyle w:val="Normal(Web)"/>
              <w:divId w:val="199"/>
              <w:jc w:val="center"/>
              <w:rPr>
                <w:vanish w:val="0"/>
              </w:rPr>
            </w:pPr>
            <w:r>
              <w:t xml:space="preserve">33</w:t>
            </w:r>
          </w:p>
        </w:tc>
        <w:tc>
          <w:tcPr>
            <w:tcW w:w="0" w:type="auto"/>
            <w:shd w:val="clear" w:color="auto" w:fill="auto"/>
            <w:vAlign w:val="center"/>
          </w:tcPr>
          <w:p>
            <w:pPr>
              <w:pStyle w:val="Normal(Web)"/>
              <w:divId w:val="200"/>
              <w:jc w:val="center"/>
              <w:rPr>
                <w:vanish w:val="0"/>
              </w:rPr>
            </w:pPr>
            <w:r>
              <w:t xml:space="preserve">2</w:t>
            </w:r>
          </w:p>
        </w:tc>
      </w:tr>
      <w:tr>
        <w:trPr>
          <w:jc w:val="left"/>
        </w:trPr>
        <w:tc>
          <w:tcPr>
            <w:tcW w:w="0" w:type="auto"/>
            <w:shd w:val="clear" w:color="auto" w:fill="auto"/>
            <w:vAlign w:val="center"/>
          </w:tcPr>
          <w:p>
            <w:pPr>
              <w:pStyle w:val="Normal(Web)"/>
              <w:divId w:val="201"/>
              <w:jc w:val="center"/>
              <w:rPr>
                <w:vanish w:val="0"/>
              </w:rPr>
            </w:pPr>
            <w:r>
              <w:t xml:space="preserve">2</w:t>
            </w:r>
          </w:p>
        </w:tc>
        <w:tc>
          <w:tcPr>
            <w:tcW w:w="0" w:type="auto"/>
            <w:shd w:val="clear" w:color="auto" w:fill="auto"/>
            <w:vAlign w:val="center"/>
          </w:tcPr>
          <w:p>
            <w:pPr>
              <w:pStyle w:val="Normal(Web)"/>
              <w:divId w:val="202"/>
              <w:rPr>
                <w:vanish w:val="0"/>
              </w:rPr>
            </w:pPr>
            <w:r>
              <w:t xml:space="preserve">Trung đoàn 600 thuộc Bộ Tư lệnh Cảnh vệ</w:t>
            </w:r>
          </w:p>
        </w:tc>
        <w:tc>
          <w:tcPr>
            <w:tcW w:w="0" w:type="auto"/>
            <w:shd w:val="clear" w:color="auto" w:fill="auto"/>
            <w:vAlign w:val="center"/>
          </w:tcPr>
          <w:p>
            <w:pPr>
              <w:pStyle w:val="Normal(Web)"/>
              <w:divId w:val="203"/>
              <w:jc w:val="center"/>
              <w:rPr>
                <w:vanish w:val="0"/>
              </w:rPr>
            </w:pPr>
            <w:r>
              <w:t xml:space="preserve">A6</w:t>
            </w:r>
          </w:p>
        </w:tc>
        <w:tc>
          <w:tcPr>
            <w:tcW w:w="0" w:type="auto"/>
            <w:shd w:val="clear" w:color="auto" w:fill="auto"/>
            <w:vAlign w:val="center"/>
          </w:tcPr>
          <w:p>
            <w:pPr>
              <w:pStyle w:val="Normal(Web)"/>
              <w:divId w:val="204"/>
              <w:jc w:val="center"/>
              <w:rPr>
                <w:vanish w:val="0"/>
              </w:rPr>
            </w:pPr>
            <w:r>
              <w:t xml:space="preserve">2,57</w:t>
            </w:r>
          </w:p>
        </w:tc>
        <w:tc>
          <w:tcPr>
            <w:tcW w:w="0" w:type="auto"/>
            <w:shd w:val="clear" w:color="auto" w:fill="auto"/>
            <w:vAlign w:val="center"/>
          </w:tcPr>
          <w:p>
            <w:pPr>
              <w:pStyle w:val="Normal(Web)"/>
              <w:divId w:val="205"/>
              <w:jc w:val="center"/>
              <w:rPr>
                <w:vanish w:val="0"/>
              </w:rPr>
            </w:pPr>
            <w:r>
              <w:t xml:space="preserve">40</w:t>
            </w:r>
          </w:p>
        </w:tc>
        <w:tc>
          <w:tcPr>
            <w:tcW w:w="0" w:type="auto"/>
            <w:shd w:val="clear" w:color="auto" w:fill="auto"/>
            <w:vAlign w:val="center"/>
          </w:tcPr>
          <w:p>
            <w:pPr>
              <w:pStyle w:val="Normal(Web)"/>
              <w:divId w:val="206"/>
              <w:jc w:val="center"/>
              <w:rPr>
                <w:vanish w:val="0"/>
              </w:rPr>
            </w:pPr>
            <w:r>
              <w:t xml:space="preserve">4</w:t>
            </w:r>
          </w:p>
        </w:tc>
      </w:tr>
      <w:tr>
        <w:trPr>
          <w:jc w:val="left"/>
        </w:trPr>
        <w:tc>
          <w:tcPr>
            <w:tcW w:w="0" w:type="auto"/>
            <w:shd w:val="clear" w:color="auto" w:fill="auto"/>
            <w:vAlign w:val="center"/>
          </w:tcPr>
          <w:p>
            <w:pPr>
              <w:pStyle w:val="Normal(Web)"/>
              <w:divId w:val="207"/>
              <w:jc w:val="center"/>
              <w:rPr>
                <w:vanish w:val="0"/>
              </w:rPr>
            </w:pPr>
            <w:r>
              <w:t xml:space="preserve">3</w:t>
            </w:r>
          </w:p>
        </w:tc>
        <w:tc>
          <w:tcPr>
            <w:tcW w:w="0" w:type="auto"/>
            <w:shd w:val="clear" w:color="auto" w:fill="auto"/>
            <w:vAlign w:val="center"/>
          </w:tcPr>
          <w:p>
            <w:pPr>
              <w:pStyle w:val="Normal(Web)"/>
              <w:divId w:val="208"/>
              <w:rPr>
                <w:vanish w:val="0"/>
              </w:rPr>
            </w:pPr>
            <w:r>
              <w:t xml:space="preserve">Bộ Nông nghiệp và Phát triển nông thôn (cũ) chuyển giao cho Trung đoàn 275 thuộc Bộ Tư lệnh Lăng và trung đoàn 312 thuộc Bộ Tư lệnh Cảnh vệ</w:t>
            </w:r>
          </w:p>
        </w:tc>
        <w:tc>
          <w:tcPr>
            <w:tcW w:w="0" w:type="auto"/>
            <w:shd w:val="clear" w:color="auto" w:fill="auto"/>
            <w:vAlign w:val="center"/>
          </w:tcPr>
          <w:p>
            <w:pPr>
              <w:pStyle w:val="Normal(Web)"/>
              <w:divId w:val="209"/>
              <w:jc w:val="center"/>
              <w:rPr>
                <w:vanish w:val="0"/>
              </w:rPr>
            </w:pPr>
            <w:r>
              <w:t xml:space="preserve">K2</w:t>
            </w:r>
          </w:p>
        </w:tc>
        <w:tc>
          <w:tcPr>
            <w:tcW w:w="0" w:type="auto"/>
            <w:shd w:val="clear" w:color="auto" w:fill="auto"/>
            <w:vAlign w:val="center"/>
          </w:tcPr>
          <w:p>
            <w:pPr>
              <w:pStyle w:val="Normal(Web)"/>
              <w:divId w:val="210"/>
              <w:jc w:val="center"/>
              <w:rPr>
                <w:vanish w:val="0"/>
              </w:rPr>
            </w:pPr>
            <w:r>
              <w:t xml:space="preserve">1,54</w:t>
            </w:r>
          </w:p>
        </w:tc>
        <w:tc>
          <w:tcPr>
            <w:tcW w:w="0" w:type="auto"/>
            <w:shd w:val="clear" w:color="auto" w:fill="auto"/>
            <w:vAlign w:val="center"/>
          </w:tcPr>
          <w:p>
            <w:pPr>
              <w:pStyle w:val="Normal(Web)"/>
              <w:divId w:val="211"/>
              <w:jc w:val="center"/>
              <w:rPr>
                <w:vanish w:val="0"/>
              </w:rPr>
            </w:pPr>
            <w:r>
              <w:t xml:space="preserve">35</w:t>
            </w:r>
          </w:p>
        </w:tc>
        <w:tc>
          <w:tcPr>
            <w:tcW w:w="0" w:type="auto"/>
            <w:shd w:val="clear" w:color="auto" w:fill="auto"/>
            <w:vAlign w:val="center"/>
          </w:tcPr>
          <w:p>
            <w:pPr>
              <w:pStyle w:val="Normal(Web)"/>
              <w:divId w:val="212"/>
              <w:jc w:val="center"/>
              <w:rPr>
                <w:vanish w:val="0"/>
              </w:rPr>
            </w:pPr>
            <w:r>
              <w:t xml:space="preserve">4</w:t>
            </w:r>
          </w:p>
        </w:tc>
      </w:tr>
    </w:tbl>
    <w:p>
      <w:pPr>
        <w:pStyle w:val="Normal(Web)"/>
        <w:divId w:val="213"/>
        <w:rPr>
          <w:vanish w:val="0"/>
        </w:rPr>
      </w:pPr>
      <w:r>
        <w:t xml:space="preserve">- Các cơ quan ngoại giao:</w:t>
      </w:r>
    </w:p>
    <w:p>
      <w:pPr>
        <w:pStyle w:val="Normal(Web)"/>
        <w:divId w:val="214"/>
        <w:rPr>
          <w:vanish w:val="0"/>
        </w:rPr>
      </w:pPr>
      <w:r>
        <w:t xml:space="preserve">Bảng chỉ tiêu quy hoạch sử dụng đất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5"/>
              <w:jc w:val="center"/>
              <w:rPr>
                <w:vanish w:val="0"/>
              </w:rPr>
            </w:pPr>
            <w:r>
              <w:rPr>
                <w:b/>
              </w:rPr>
              <w:t xml:space="preserve">Số TT</w:t>
            </w:r>
          </w:p>
        </w:tc>
        <w:tc>
          <w:tcPr>
            <w:tcW w:w="0" w:type="auto"/>
            <w:shd w:val="clear" w:color="auto" w:fill="auto"/>
            <w:vAlign w:val="center"/>
          </w:tcPr>
          <w:p>
            <w:pPr>
              <w:pStyle w:val="Normal(Web)"/>
              <w:divId w:val="216"/>
              <w:jc w:val="center"/>
              <w:rPr>
                <w:vanish w:val="0"/>
              </w:rPr>
            </w:pPr>
            <w:r>
              <w:rPr>
                <w:b/>
              </w:rPr>
              <w:t xml:space="preserve">Danh mục</w:t>
            </w:r>
          </w:p>
        </w:tc>
        <w:tc>
          <w:tcPr>
            <w:tcW w:w="0" w:type="auto"/>
            <w:shd w:val="clear" w:color="auto" w:fill="auto"/>
            <w:vAlign w:val="center"/>
          </w:tcPr>
          <w:p>
            <w:pPr>
              <w:pStyle w:val="Normal(Web)"/>
              <w:divId w:val="217"/>
              <w:jc w:val="center"/>
              <w:rPr>
                <w:vanish w:val="0"/>
              </w:rPr>
            </w:pPr>
            <w:r>
              <w:rPr>
                <w:b/>
              </w:rPr>
              <w:t xml:space="preserve">Ký hiệu lô đất</w:t>
            </w:r>
          </w:p>
        </w:tc>
        <w:tc>
          <w:tcPr>
            <w:tcW w:w="0" w:type="auto"/>
            <w:shd w:val="clear" w:color="auto" w:fill="auto"/>
            <w:vAlign w:val="center"/>
          </w:tcPr>
          <w:p>
            <w:pPr>
              <w:pStyle w:val="Normal(Web)"/>
              <w:divId w:val="218"/>
              <w:jc w:val="center"/>
              <w:rPr>
                <w:vanish w:val="0"/>
              </w:rPr>
            </w:pPr>
            <w:r>
              <w:rPr>
                <w:b/>
              </w:rPr>
              <w:t xml:space="preserve">Diện tích lô đất (ha)</w:t>
            </w:r>
          </w:p>
        </w:tc>
        <w:tc>
          <w:tcPr>
            <w:tcW w:w="0" w:type="auto"/>
            <w:shd w:val="clear" w:color="auto" w:fill="auto"/>
            <w:vAlign w:val="center"/>
          </w:tcPr>
          <w:p>
            <w:pPr>
              <w:pStyle w:val="Normal(Web)"/>
              <w:divId w:val="219"/>
              <w:jc w:val="center"/>
              <w:rPr>
                <w:vanish w:val="0"/>
              </w:rPr>
            </w:pPr>
            <w:r>
              <w:rPr>
                <w:b/>
              </w:rPr>
              <w:t xml:space="preserve">Mật độ xây dựng (%)</w:t>
            </w:r>
          </w:p>
        </w:tc>
        <w:tc>
          <w:tcPr>
            <w:tcW w:w="0" w:type="auto"/>
            <w:shd w:val="clear" w:color="auto" w:fill="auto"/>
            <w:vAlign w:val="center"/>
          </w:tcPr>
          <w:p>
            <w:pPr>
              <w:pStyle w:val="Normal(Web)"/>
              <w:divId w:val="220"/>
              <w:jc w:val="center"/>
              <w:rPr>
                <w:vanish w:val="0"/>
              </w:rPr>
            </w:pPr>
            <w:r>
              <w:rPr>
                <w:b/>
              </w:rPr>
              <w:t xml:space="preserve">Tầng cao tối đa (Tầng)</w:t>
            </w:r>
          </w:p>
        </w:tc>
      </w:tr>
      <w:tr>
        <w:trPr>
          <w:jc w:val="left"/>
        </w:trPr>
        <w:tc>
          <w:tcPr>
            <w:tcW w:w="0" w:type="auto"/>
            <w:shd w:val="clear" w:color="auto" w:fill="auto"/>
            <w:vAlign w:val="center"/>
          </w:tcPr>
          <w:p>
            <w:pPr>
              <w:pStyle w:val="Normal(Web)"/>
              <w:divId w:val="221"/>
              <w:jc w:val="center"/>
              <w:rPr>
                <w:vanish w:val="0"/>
              </w:rPr>
            </w:pPr>
            <w:r>
              <w:t xml:space="preserve">1</w:t>
            </w:r>
          </w:p>
        </w:tc>
        <w:tc>
          <w:tcPr>
            <w:tcW w:w="0" w:type="auto"/>
            <w:shd w:val="clear" w:color="auto" w:fill="auto"/>
            <w:vAlign w:val="center"/>
          </w:tcPr>
          <w:p>
            <w:pPr>
              <w:pStyle w:val="Normal(Web)"/>
              <w:divId w:val="222"/>
              <w:rPr>
                <w:vanish w:val="0"/>
              </w:rPr>
            </w:pPr>
            <w:r>
              <w:t xml:space="preserve">Trụ sở cơ quan, Văn phòng đại diện, Đại sứ quán và khu nhà công vụ hiện có</w:t>
            </w:r>
          </w:p>
        </w:tc>
        <w:tc>
          <w:tcPr>
            <w:tcW w:w="0" w:type="auto"/>
            <w:shd w:val="clear" w:color="auto" w:fill="auto"/>
            <w:vAlign w:val="center"/>
          </w:tcPr>
          <w:p>
            <w:pPr>
              <w:pStyle w:val="Normal(Web)"/>
              <w:divId w:val="223"/>
              <w:jc w:val="center"/>
              <w:rPr>
                <w:vanish w:val="0"/>
              </w:rPr>
            </w:pPr>
            <w:r>
              <w:t xml:space="preserve">H1</w:t>
            </w:r>
          </w:p>
        </w:tc>
        <w:tc>
          <w:tcPr>
            <w:tcW w:w="0" w:type="auto"/>
            <w:shd w:val="clear" w:color="auto" w:fill="auto"/>
            <w:vAlign w:val="center"/>
          </w:tcPr>
          <w:p>
            <w:pPr>
              <w:pStyle w:val="Normal(Web)"/>
              <w:divId w:val="224"/>
              <w:jc w:val="center"/>
              <w:rPr>
                <w:vanish w:val="0"/>
              </w:rPr>
            </w:pPr>
            <w:r>
              <w:t xml:space="preserve">0.85</w:t>
            </w:r>
          </w:p>
        </w:tc>
        <w:tc>
          <w:tcPr>
            <w:tcW w:w="0" w:type="auto"/>
            <w:shd w:val="clear" w:color="auto" w:fill="auto"/>
            <w:vAlign w:val="center"/>
          </w:tcPr>
          <w:p>
            <w:pPr>
              <w:pStyle w:val="Normal(Web)"/>
              <w:divId w:val="225"/>
              <w:jc w:val="center"/>
              <w:rPr>
                <w:vanish w:val="0"/>
              </w:rPr>
            </w:pPr>
            <w:r>
              <w:t xml:space="preserve">4</w:t>
            </w:r>
          </w:p>
        </w:tc>
        <w:tc>
          <w:tcPr>
            <w:tcW w:w="0" w:type="auto"/>
            <w:shd w:val="clear" w:color="auto" w:fill="auto"/>
            <w:vAlign w:val="center"/>
          </w:tcPr>
          <w:p>
            <w:pPr>
              <w:pStyle w:val="Normal(Web)"/>
              <w:divId w:val="226"/>
              <w:jc w:val="center"/>
              <w:rPr>
                <w:vanish w:val="0"/>
              </w:rPr>
            </w:pPr>
            <w:r>
              <w:t xml:space="preserve">20</w:t>
            </w:r>
          </w:p>
        </w:tc>
      </w:tr>
      <w:tr>
        <w:trPr>
          <w:jc w:val="left"/>
        </w:trPr>
        <w:tc>
          <w:tcPr>
            <w:tcW w:w="0" w:type="auto"/>
            <w:shd w:val="clear" w:color="auto" w:fill="auto"/>
            <w:vAlign w:val="center"/>
          </w:tcPr>
          <w:p>
            <w:pPr>
              <w:pStyle w:val="Normal(Web)"/>
              <w:divId w:val="227"/>
              <w:jc w:val="center"/>
              <w:rPr>
                <w:vanish w:val="0"/>
              </w:rPr>
            </w:pPr>
            <w:r>
              <w:t xml:space="preserve">2</w:t>
            </w:r>
          </w:p>
        </w:tc>
        <w:tc>
          <w:tcPr>
            <w:tcW w:w="0" w:type="auto"/>
            <w:shd w:val="clear" w:color="auto" w:fill="auto"/>
            <w:vAlign w:val="center"/>
          </w:tcPr>
          <w:p>
            <w:pPr>
              <w:pStyle w:val="Normal(Web)"/>
              <w:divId w:val="228"/>
              <w:rPr>
                <w:vanish w:val="0"/>
              </w:rPr>
            </w:pPr>
            <w:r>
              <w:t xml:space="preserve">Trụ sở cơ quan, Văn phòng đại diện, Đại sứ quán</w:t>
            </w:r>
          </w:p>
        </w:tc>
        <w:tc>
          <w:tcPr>
            <w:tcW w:w="0" w:type="auto"/>
            <w:shd w:val="clear" w:color="auto" w:fill="auto"/>
            <w:vAlign w:val="center"/>
          </w:tcPr>
          <w:p>
            <w:pPr>
              <w:pStyle w:val="Normal(Web)"/>
              <w:divId w:val="229"/>
              <w:jc w:val="center"/>
              <w:rPr>
                <w:vanish w:val="0"/>
              </w:rPr>
            </w:pPr>
            <w:r>
              <w:t xml:space="preserve">H2</w:t>
            </w:r>
          </w:p>
        </w:tc>
        <w:tc>
          <w:tcPr>
            <w:tcW w:w="0" w:type="auto"/>
            <w:shd w:val="clear" w:color="auto" w:fill="auto"/>
            <w:vAlign w:val="center"/>
          </w:tcPr>
          <w:p>
            <w:pPr>
              <w:pStyle w:val="Normal(Web)"/>
              <w:divId w:val="230"/>
              <w:jc w:val="center"/>
              <w:rPr>
                <w:vanish w:val="0"/>
              </w:rPr>
            </w:pPr>
            <w:r>
              <w:t xml:space="preserve">0.89</w:t>
            </w:r>
          </w:p>
        </w:tc>
        <w:tc>
          <w:tcPr>
            <w:tcW w:w="0" w:type="auto"/>
            <w:shd w:val="clear" w:color="auto" w:fill="auto"/>
            <w:vAlign w:val="center"/>
          </w:tcPr>
          <w:p>
            <w:pPr>
              <w:pStyle w:val="Normal(Web)"/>
              <w:divId w:val="231"/>
              <w:jc w:val="center"/>
              <w:rPr>
                <w:vanish w:val="0"/>
              </w:rPr>
            </w:pPr>
            <w:r>
              <w:t xml:space="preserve">4</w:t>
            </w:r>
          </w:p>
        </w:tc>
        <w:tc>
          <w:tcPr>
            <w:tcW w:w="0" w:type="auto"/>
            <w:shd w:val="clear" w:color="auto" w:fill="auto"/>
            <w:vAlign w:val="center"/>
          </w:tcPr>
          <w:p>
            <w:pPr>
              <w:pStyle w:val="Normal(Web)"/>
              <w:divId w:val="232"/>
              <w:jc w:val="center"/>
              <w:rPr>
                <w:vanish w:val="0"/>
              </w:rPr>
            </w:pPr>
            <w:r>
              <w:t xml:space="preserve">25</w:t>
            </w:r>
          </w:p>
        </w:tc>
      </w:tr>
      <w:tr>
        <w:trPr>
          <w:jc w:val="left"/>
        </w:trPr>
        <w:tc>
          <w:tcPr>
            <w:tcW w:w="0" w:type="auto"/>
            <w:shd w:val="clear" w:color="auto" w:fill="auto"/>
            <w:vAlign w:val="center"/>
          </w:tcPr>
          <w:p>
            <w:pPr>
              <w:pStyle w:val="Normal(Web)"/>
              <w:divId w:val="233"/>
              <w:jc w:val="center"/>
              <w:rPr>
                <w:vanish w:val="0"/>
              </w:rPr>
            </w:pPr>
            <w:r>
              <w:t xml:space="preserve">3</w:t>
            </w:r>
          </w:p>
        </w:tc>
        <w:tc>
          <w:tcPr>
            <w:tcW w:w="0" w:type="auto"/>
            <w:shd w:val="clear" w:color="auto" w:fill="auto"/>
            <w:vAlign w:val="center"/>
          </w:tcPr>
          <w:p>
            <w:pPr>
              <w:pStyle w:val="Normal(Web)"/>
              <w:divId w:val="234"/>
              <w:rPr>
                <w:vanish w:val="0"/>
              </w:rPr>
            </w:pPr>
            <w:r>
              <w:t xml:space="preserve">Đại sứ quán</w:t>
            </w:r>
          </w:p>
        </w:tc>
        <w:tc>
          <w:tcPr>
            <w:tcW w:w="0" w:type="auto"/>
            <w:shd w:val="clear" w:color="auto" w:fill="auto"/>
            <w:vAlign w:val="center"/>
          </w:tcPr>
          <w:p>
            <w:pPr>
              <w:pStyle w:val="Normal(Web)"/>
              <w:divId w:val="235"/>
              <w:jc w:val="center"/>
              <w:rPr>
                <w:vanish w:val="0"/>
              </w:rPr>
            </w:pPr>
            <w:r>
              <w:t xml:space="preserve">H3</w:t>
            </w:r>
          </w:p>
        </w:tc>
        <w:tc>
          <w:tcPr>
            <w:tcW w:w="0" w:type="auto"/>
            <w:shd w:val="clear" w:color="auto" w:fill="auto"/>
            <w:vAlign w:val="center"/>
          </w:tcPr>
          <w:p>
            <w:pPr>
              <w:pStyle w:val="Normal(Web)"/>
              <w:divId w:val="236"/>
              <w:jc w:val="center"/>
              <w:rPr>
                <w:vanish w:val="0"/>
              </w:rPr>
            </w:pPr>
            <w:r>
              <w:t xml:space="preserve">0.79</w:t>
            </w:r>
          </w:p>
        </w:tc>
        <w:tc>
          <w:tcPr>
            <w:tcW w:w="0" w:type="auto"/>
            <w:shd w:val="clear" w:color="auto" w:fill="auto"/>
            <w:vAlign w:val="center"/>
          </w:tcPr>
          <w:p>
            <w:pPr>
              <w:pStyle w:val="Normal(Web)"/>
              <w:divId w:val="237"/>
              <w:jc w:val="center"/>
              <w:rPr>
                <w:vanish w:val="0"/>
              </w:rPr>
            </w:pPr>
            <w:r>
              <w:t xml:space="preserve">3</w:t>
            </w:r>
          </w:p>
        </w:tc>
        <w:tc>
          <w:tcPr>
            <w:tcW w:w="0" w:type="auto"/>
            <w:shd w:val="clear" w:color="auto" w:fill="auto"/>
            <w:vAlign w:val="center"/>
          </w:tcPr>
          <w:p>
            <w:pPr>
              <w:pStyle w:val="Normal(Web)"/>
              <w:divId w:val="238"/>
              <w:jc w:val="center"/>
              <w:rPr>
                <w:vanish w:val="0"/>
              </w:rPr>
            </w:pPr>
            <w:r>
              <w:t xml:space="preserve">30</w:t>
            </w:r>
          </w:p>
        </w:tc>
      </w:tr>
      <w:tr>
        <w:trPr>
          <w:jc w:val="left"/>
        </w:trPr>
        <w:tc>
          <w:tcPr>
            <w:tcW w:w="0" w:type="auto"/>
            <w:shd w:val="clear" w:color="auto" w:fill="auto"/>
            <w:vAlign w:val="center"/>
          </w:tcPr>
          <w:p>
            <w:pPr>
              <w:pStyle w:val="Normal(Web)"/>
              <w:divId w:val="239"/>
              <w:jc w:val="center"/>
              <w:rPr>
                <w:vanish w:val="0"/>
              </w:rPr>
            </w:pPr>
            <w:r>
              <w:t xml:space="preserve">4</w:t>
            </w:r>
          </w:p>
        </w:tc>
        <w:tc>
          <w:tcPr>
            <w:tcW w:w="0" w:type="auto"/>
            <w:shd w:val="clear" w:color="auto" w:fill="auto"/>
            <w:vAlign w:val="center"/>
          </w:tcPr>
          <w:p>
            <w:pPr>
              <w:pStyle w:val="Normal(Web)"/>
              <w:divId w:val="240"/>
              <w:rPr>
                <w:vanish w:val="0"/>
              </w:rPr>
            </w:pPr>
            <w:r>
              <w:t xml:space="preserve">Trụ sở cơ quan, Văn phòng đại diện, Đại sứ quán</w:t>
            </w:r>
          </w:p>
        </w:tc>
        <w:tc>
          <w:tcPr>
            <w:tcW w:w="0" w:type="auto"/>
            <w:shd w:val="clear" w:color="auto" w:fill="auto"/>
            <w:vAlign w:val="center"/>
          </w:tcPr>
          <w:p>
            <w:pPr>
              <w:pStyle w:val="Normal(Web)"/>
              <w:divId w:val="241"/>
              <w:jc w:val="center"/>
              <w:rPr>
                <w:vanish w:val="0"/>
              </w:rPr>
            </w:pPr>
            <w:r>
              <w:t xml:space="preserve">H4</w:t>
            </w:r>
          </w:p>
        </w:tc>
        <w:tc>
          <w:tcPr>
            <w:tcW w:w="0" w:type="auto"/>
            <w:shd w:val="clear" w:color="auto" w:fill="auto"/>
            <w:vAlign w:val="center"/>
          </w:tcPr>
          <w:p>
            <w:pPr>
              <w:pStyle w:val="Normal(Web)"/>
              <w:divId w:val="242"/>
              <w:jc w:val="center"/>
              <w:rPr>
                <w:vanish w:val="0"/>
              </w:rPr>
            </w:pPr>
            <w:r>
              <w:t xml:space="preserve">2.74</w:t>
            </w:r>
          </w:p>
        </w:tc>
        <w:tc>
          <w:tcPr>
            <w:tcW w:w="0" w:type="auto"/>
            <w:shd w:val="clear" w:color="auto" w:fill="auto"/>
            <w:vAlign w:val="center"/>
          </w:tcPr>
          <w:p>
            <w:pPr>
              <w:pStyle w:val="Normal(Web)"/>
              <w:divId w:val="243"/>
              <w:jc w:val="center"/>
              <w:rPr>
                <w:vanish w:val="0"/>
              </w:rPr>
            </w:pPr>
            <w:r>
              <w:t xml:space="preserve">5</w:t>
            </w:r>
          </w:p>
        </w:tc>
        <w:tc>
          <w:tcPr>
            <w:tcW w:w="0" w:type="auto"/>
            <w:shd w:val="clear" w:color="auto" w:fill="auto"/>
            <w:vAlign w:val="center"/>
          </w:tcPr>
          <w:p>
            <w:pPr>
              <w:pStyle w:val="Normal(Web)"/>
              <w:divId w:val="244"/>
              <w:jc w:val="center"/>
              <w:rPr>
                <w:vanish w:val="0"/>
              </w:rPr>
            </w:pPr>
            <w:r>
              <w:t xml:space="preserve">30</w:t>
            </w:r>
          </w:p>
        </w:tc>
      </w:tr>
      <w:tr>
        <w:trPr>
          <w:jc w:val="left"/>
        </w:trPr>
        <w:tc>
          <w:tcPr>
            <w:tcW w:w="0" w:type="auto"/>
            <w:shd w:val="clear" w:color="auto" w:fill="auto"/>
            <w:vAlign w:val="center"/>
          </w:tcPr>
          <w:p>
            <w:pPr>
              <w:pStyle w:val="Normal(Web)"/>
              <w:divId w:val="245"/>
              <w:jc w:val="center"/>
              <w:rPr>
                <w:vanish w:val="0"/>
              </w:rPr>
            </w:pPr>
            <w:r>
              <w:t xml:space="preserve">5</w:t>
            </w:r>
          </w:p>
        </w:tc>
        <w:tc>
          <w:tcPr>
            <w:tcW w:w="0" w:type="auto"/>
            <w:shd w:val="clear" w:color="auto" w:fill="auto"/>
            <w:vAlign w:val="center"/>
          </w:tcPr>
          <w:p>
            <w:pPr>
              <w:pStyle w:val="Normal(Web)"/>
              <w:divId w:val="246"/>
              <w:rPr>
                <w:vanish w:val="0"/>
              </w:rPr>
            </w:pPr>
            <w:r>
              <w:t xml:space="preserve">Trụ sở cơ quan, Văn phòng đại diện, Đại sứ quán</w:t>
            </w:r>
          </w:p>
        </w:tc>
        <w:tc>
          <w:tcPr>
            <w:tcW w:w="0" w:type="auto"/>
            <w:shd w:val="clear" w:color="auto" w:fill="auto"/>
            <w:vAlign w:val="center"/>
          </w:tcPr>
          <w:p>
            <w:pPr>
              <w:pStyle w:val="Normal(Web)"/>
              <w:divId w:val="247"/>
              <w:jc w:val="center"/>
              <w:rPr>
                <w:vanish w:val="0"/>
              </w:rPr>
            </w:pPr>
            <w:r>
              <w:t xml:space="preserve">H5</w:t>
            </w:r>
          </w:p>
        </w:tc>
        <w:tc>
          <w:tcPr>
            <w:tcW w:w="0" w:type="auto"/>
            <w:shd w:val="clear" w:color="auto" w:fill="auto"/>
            <w:vAlign w:val="center"/>
          </w:tcPr>
          <w:p>
            <w:pPr>
              <w:pStyle w:val="Normal(Web)"/>
              <w:divId w:val="248"/>
              <w:jc w:val="center"/>
              <w:rPr>
                <w:vanish w:val="0"/>
              </w:rPr>
            </w:pPr>
            <w:r>
              <w:t xml:space="preserve">1.64</w:t>
            </w:r>
          </w:p>
        </w:tc>
        <w:tc>
          <w:tcPr>
            <w:tcW w:w="0" w:type="auto"/>
            <w:shd w:val="clear" w:color="auto" w:fill="auto"/>
            <w:vAlign w:val="center"/>
          </w:tcPr>
          <w:p>
            <w:pPr>
              <w:pStyle w:val="Normal(Web)"/>
              <w:divId w:val="249"/>
              <w:jc w:val="center"/>
              <w:rPr>
                <w:vanish w:val="0"/>
              </w:rPr>
            </w:pPr>
            <w:r>
              <w:t xml:space="preserve">5</w:t>
            </w:r>
          </w:p>
        </w:tc>
        <w:tc>
          <w:tcPr>
            <w:tcW w:w="0" w:type="auto"/>
            <w:shd w:val="clear" w:color="auto" w:fill="auto"/>
            <w:vAlign w:val="center"/>
          </w:tcPr>
          <w:p>
            <w:pPr>
              <w:pStyle w:val="Normal(Web)"/>
              <w:divId w:val="250"/>
              <w:jc w:val="center"/>
              <w:rPr>
                <w:vanish w:val="0"/>
              </w:rPr>
            </w:pPr>
            <w:r>
              <w:t xml:space="preserve">30</w:t>
            </w:r>
          </w:p>
        </w:tc>
      </w:tr>
    </w:tbl>
    <w:p>
      <w:pPr>
        <w:pStyle w:val="Normal(Web)"/>
        <w:divId w:val="251"/>
        <w:rPr>
          <w:vanish w:val="0"/>
        </w:rPr>
      </w:pPr>
      <w:r>
        <w:t xml:space="preserve">Bảo tồn tôn tạo các công trình kiến trúc cũ kiểu Pháp. Ổn định cấu trúc không gian như hiện nay, không cho phép xây dựng xen cấy công trình cao tầng và làm biến dạng công trình kiến trúc nguyên gốc. Chỉnh trang cảnh quan và cải thiện môi trường. Tương lai một số biệt thự sẽ chuyển thành nhà công vụ. Tổng diện tích khoảng 7,72 ha, mật độ xây dựng 30%, tầng cao tối đa 3 tầng.</w:t>
      </w:r>
    </w:p>
    <w:p>
      <w:pPr>
        <w:pStyle w:val="Normal(Web)"/>
        <w:divId w:val="252"/>
        <w:rPr>
          <w:vanish w:val="0"/>
        </w:rPr>
      </w:pPr>
      <w:r>
        <w:t xml:space="preserve">g) Các khu di tích văn hóa lịch sử, cách mạng</w:t>
      </w:r>
    </w:p>
    <w:p>
      <w:pPr>
        <w:pStyle w:val="Normal(Web)"/>
        <w:divId w:val="253"/>
        <w:rPr>
          <w:vanish w:val="0"/>
        </w:rPr>
      </w:pPr>
      <w:r>
        <w:t xml:space="preserve">- Khu di tích Trung tâm Hoàng thành Thăng Long:</w:t>
      </w:r>
    </w:p>
    <w:p>
      <w:pPr>
        <w:pStyle w:val="Normal(Web)"/>
        <w:divId w:val="254"/>
        <w:rPr>
          <w:vanish w:val="0"/>
        </w:rPr>
      </w:pPr>
      <w:r>
        <w:t xml:space="preserve">Bao gồm 2 khu di tích 18 Hoàng Diệu (D2) đã được phê duyệt quy hoạch tổng mặt bằng theo Quyết định số 696/QĐ-TTg ngày 08 tháng 6 năm 2012 và khu Thành cổ Hà Nội (M). Khu di tích Trung tâm Hoàng thành Thăng Long sẽ được quy hoạch bảo tồn thành Công viên văn hóa lịch sử trong quy hoạch Bảo tồn và Phát huy giá trị Di sản Khu trung tâm Hoàng thành Thăng Long, nhằm phát huy tối đa các giá trị vật chất, tinh thần của dân tộc.</w:t>
      </w:r>
    </w:p>
    <w:p>
      <w:pPr>
        <w:pStyle w:val="Normal(Web)"/>
        <w:divId w:val="255"/>
        <w:rPr>
          <w:vanish w:val="0"/>
        </w:rPr>
      </w:pPr>
      <w:r>
        <w:t xml:space="preserve">- Các khu: Di tích Phủ Chủ tịch (lô A3) diện tích 4,94 ha; bảo tàng Hồ Chí Minh (lô A2) diện tích 6,2 ha; nhà Đại tướng Võ Nguyên Giáp (lô E6) diện tích 0,74 ha; chùa Một Cột (lô A7) diện tích 0,44 ha, bảo tồn nguyên vẹn các công trình kiến trúc, khuôn viên có thể cho phép cải tạo chỉnh trang. Riêng Viện 69 (lô A9) với diện tích 0,3 ha sẽ được cải tạo nâng cấp, đảm bảo chức năng hoạt động và cảnh quan chung của khu vực. Không tăng chiều cao công trình.</w:t>
      </w:r>
    </w:p>
    <w:p>
      <w:pPr>
        <w:pStyle w:val="Normal(Web)"/>
        <w:divId w:val="256"/>
        <w:rPr>
          <w:vanish w:val="0"/>
        </w:rPr>
      </w:pPr>
      <w:r>
        <w:t xml:space="preserve">h) Các khu vực khác:</w:t>
      </w:r>
    </w:p>
    <w:p>
      <w:pPr>
        <w:pStyle w:val="Normal(Web)"/>
        <w:divId w:val="257"/>
        <w:rPr>
          <w:vanish w:val="0"/>
        </w:rPr>
      </w:pPr>
      <w:r>
        <w:t xml:space="preserve">- Khu phục vụ chung của Khu trung tâm chính trị Ba Đình (lô H6): Cải tạo khu vực này thành Khu tổ hợp dịch vụ khách sạn phục vụ chung cho các cơ quan Trung ương. Tổ chức lại cảnh quan, sân vườn, cây xanh, đường giao thông nội bộ.</w:t>
      </w:r>
    </w:p>
    <w:p>
      <w:pPr>
        <w:pStyle w:val="Normal(Web)"/>
        <w:divId w:val="258"/>
        <w:rPr>
          <w:vanish w:val="0"/>
        </w:rPr>
      </w:pPr>
      <w:r>
        <w:t xml:space="preserve">- Vườn Bách Thảo (lô K1): Giữ ổn định khuôn viên hiện nay, bảo tồn hệ thống cây xanh mặt nước hiện có, khai thác phục vụ vui chơi giải trí cho nhân dân. Hoàn chỉnh cổng vào cho công viên Bách Thảo.</w:t>
      </w:r>
    </w:p>
    <w:p>
      <w:pPr>
        <w:pStyle w:val="Normal(Web)"/>
        <w:divId w:val="259"/>
        <w:rPr>
          <w:vanish w:val="0"/>
        </w:rPr>
      </w:pPr>
      <w:r>
        <w:t xml:space="preserve">- Khu Nhà máy thiết bị Bưu điện (lô G1): Di chuyển Nhà máy ra khỏi khu trung tâm xây dựng thành Khu tổ hợp thương mại dịch vụ khách sạn cao cấp. Khai thác tối đa không gian ngầm phục vụ thương mại, dịch vụ, hạ tầng kỹ thuật và chỗ đỗ xe.</w:t>
      </w:r>
    </w:p>
    <w:p>
      <w:pPr>
        <w:pStyle w:val="Normal(Web)"/>
        <w:divId w:val="260"/>
        <w:rPr>
          <w:vanish w:val="0"/>
        </w:rPr>
      </w:pPr>
      <w:r>
        <w:t xml:space="preserve">- Khu bệnh viện Xanh Pôn (lô G2): Có lộ trình để Bệnh viện này trở thành nơi cấp cứu, khám bệnh chất lượng cao, giảm thiểu tối đa diện tích phục vụ điều trị, giảm mật độ xây dựng, chỉnh trang cải tạo khuôn viên, tăng diện tích cây xanh.</w:t>
      </w:r>
    </w:p>
    <w:p>
      <w:pPr>
        <w:pStyle w:val="Normal(Web)"/>
        <w:divId w:val="261"/>
        <w:rPr>
          <w:vanish w:val="0"/>
        </w:rPr>
      </w:pPr>
      <w:r>
        <w:t xml:space="preserve">Bảng chỉ tiêu quy hoạch sử dụng đất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62"/>
              <w:jc w:val="center"/>
              <w:rPr>
                <w:vanish w:val="0"/>
              </w:rPr>
            </w:pPr>
            <w:r>
              <w:rPr>
                <w:b/>
              </w:rPr>
              <w:t xml:space="preserve">Số TT</w:t>
            </w:r>
          </w:p>
        </w:tc>
        <w:tc>
          <w:tcPr>
            <w:tcW w:w="0" w:type="auto"/>
            <w:shd w:val="clear" w:color="auto" w:fill="auto"/>
            <w:vAlign w:val="center"/>
          </w:tcPr>
          <w:p>
            <w:pPr>
              <w:pStyle w:val="Normal(Web)"/>
              <w:divId w:val="263"/>
              <w:jc w:val="center"/>
              <w:rPr>
                <w:vanish w:val="0"/>
              </w:rPr>
            </w:pPr>
            <w:r>
              <w:rPr>
                <w:b/>
              </w:rPr>
              <w:t xml:space="preserve">Danh mục</w:t>
            </w:r>
          </w:p>
        </w:tc>
        <w:tc>
          <w:tcPr>
            <w:tcW w:w="0" w:type="auto"/>
            <w:shd w:val="clear" w:color="auto" w:fill="auto"/>
            <w:vAlign w:val="center"/>
          </w:tcPr>
          <w:p>
            <w:pPr>
              <w:pStyle w:val="Normal(Web)"/>
              <w:divId w:val="264"/>
              <w:jc w:val="center"/>
              <w:rPr>
                <w:vanish w:val="0"/>
              </w:rPr>
            </w:pPr>
            <w:r>
              <w:rPr>
                <w:b/>
              </w:rPr>
              <w:t xml:space="preserve">Ký hiệu lô đất</w:t>
            </w:r>
          </w:p>
        </w:tc>
        <w:tc>
          <w:tcPr>
            <w:tcW w:w="0" w:type="auto"/>
            <w:shd w:val="clear" w:color="auto" w:fill="auto"/>
            <w:vAlign w:val="center"/>
          </w:tcPr>
          <w:p>
            <w:pPr>
              <w:pStyle w:val="Normal(Web)"/>
              <w:divId w:val="265"/>
              <w:jc w:val="center"/>
              <w:rPr>
                <w:vanish w:val="0"/>
              </w:rPr>
            </w:pPr>
            <w:r>
              <w:rPr>
                <w:b/>
              </w:rPr>
              <w:t xml:space="preserve">Diện tích lô đất (ha)</w:t>
            </w:r>
          </w:p>
        </w:tc>
        <w:tc>
          <w:tcPr>
            <w:tcW w:w="0" w:type="auto"/>
            <w:shd w:val="clear" w:color="auto" w:fill="auto"/>
            <w:vAlign w:val="center"/>
          </w:tcPr>
          <w:p>
            <w:pPr>
              <w:pStyle w:val="Normal(Web)"/>
              <w:divId w:val="266"/>
              <w:jc w:val="center"/>
              <w:rPr>
                <w:vanish w:val="0"/>
              </w:rPr>
            </w:pPr>
            <w:r>
              <w:rPr>
                <w:b/>
              </w:rPr>
              <w:t xml:space="preserve">Mật độ xây dựng (%)</w:t>
            </w:r>
          </w:p>
        </w:tc>
        <w:tc>
          <w:tcPr>
            <w:tcW w:w="0" w:type="auto"/>
            <w:shd w:val="clear" w:color="auto" w:fill="auto"/>
            <w:vAlign w:val="center"/>
          </w:tcPr>
          <w:p>
            <w:pPr>
              <w:pStyle w:val="Normal(Web)"/>
              <w:divId w:val="267"/>
              <w:jc w:val="center"/>
              <w:rPr>
                <w:vanish w:val="0"/>
              </w:rPr>
            </w:pPr>
            <w:r>
              <w:rPr>
                <w:b/>
              </w:rPr>
              <w:t xml:space="preserve">Tầng cao tối đa (Tầng)</w:t>
            </w:r>
          </w:p>
        </w:tc>
      </w:tr>
      <w:tr>
        <w:trPr>
          <w:jc w:val="left"/>
        </w:trPr>
        <w:tc>
          <w:tcPr>
            <w:tcW w:w="0" w:type="auto"/>
            <w:shd w:val="clear" w:color="auto" w:fill="auto"/>
            <w:vAlign w:val="center"/>
          </w:tcPr>
          <w:p>
            <w:pPr>
              <w:pStyle w:val="Normal(Web)"/>
              <w:divId w:val="268"/>
              <w:jc w:val="center"/>
              <w:rPr>
                <w:vanish w:val="0"/>
              </w:rPr>
            </w:pPr>
            <w:r>
              <w:t xml:space="preserve">1</w:t>
            </w:r>
          </w:p>
        </w:tc>
        <w:tc>
          <w:tcPr>
            <w:tcW w:w="0" w:type="auto"/>
            <w:shd w:val="clear" w:color="auto" w:fill="auto"/>
            <w:vAlign w:val="center"/>
          </w:tcPr>
          <w:p>
            <w:pPr>
              <w:pStyle w:val="Normal(Web)"/>
              <w:divId w:val="269"/>
              <w:rPr>
                <w:vanish w:val="0"/>
              </w:rPr>
            </w:pPr>
            <w:r>
              <w:t xml:space="preserve">Khu vực phục vụ chung của Khu trung tâm Ba Đình</w:t>
            </w:r>
          </w:p>
        </w:tc>
        <w:tc>
          <w:tcPr>
            <w:tcW w:w="0" w:type="auto"/>
            <w:shd w:val="clear" w:color="auto" w:fill="auto"/>
            <w:vAlign w:val="center"/>
          </w:tcPr>
          <w:p>
            <w:pPr>
              <w:pStyle w:val="Normal(Web)"/>
              <w:divId w:val="270"/>
              <w:jc w:val="center"/>
              <w:rPr>
                <w:vanish w:val="0"/>
              </w:rPr>
            </w:pPr>
            <w:r>
              <w:t xml:space="preserve">H6</w:t>
            </w:r>
          </w:p>
        </w:tc>
        <w:tc>
          <w:tcPr>
            <w:tcW w:w="0" w:type="auto"/>
            <w:shd w:val="clear" w:color="auto" w:fill="auto"/>
            <w:vAlign w:val="center"/>
          </w:tcPr>
          <w:p>
            <w:pPr>
              <w:pStyle w:val="Normal(Web)"/>
              <w:divId w:val="271"/>
              <w:jc w:val="center"/>
              <w:rPr>
                <w:vanish w:val="0"/>
              </w:rPr>
            </w:pPr>
            <w:r>
              <w:t xml:space="preserve">3,82</w:t>
            </w:r>
          </w:p>
        </w:tc>
        <w:tc>
          <w:tcPr>
            <w:tcW w:w="0" w:type="auto"/>
            <w:shd w:val="clear" w:color="auto" w:fill="auto"/>
            <w:vAlign w:val="center"/>
          </w:tcPr>
          <w:p>
            <w:pPr>
              <w:pStyle w:val="Normal(Web)"/>
              <w:divId w:val="272"/>
              <w:jc w:val="center"/>
              <w:rPr>
                <w:vanish w:val="0"/>
              </w:rPr>
            </w:pPr>
            <w:r>
              <w:t xml:space="preserve">9</w:t>
            </w:r>
          </w:p>
        </w:tc>
        <w:tc>
          <w:tcPr>
            <w:tcW w:w="0" w:type="auto"/>
            <w:shd w:val="clear" w:color="auto" w:fill="auto"/>
            <w:vAlign w:val="center"/>
          </w:tcPr>
          <w:p>
            <w:pPr>
              <w:pStyle w:val="Normal(Web)"/>
              <w:divId w:val="273"/>
              <w:jc w:val="center"/>
              <w:rPr>
                <w:vanish w:val="0"/>
              </w:rPr>
            </w:pPr>
            <w:r>
              <w:t xml:space="preserve">40</w:t>
            </w:r>
          </w:p>
        </w:tc>
      </w:tr>
      <w:tr>
        <w:trPr>
          <w:jc w:val="left"/>
        </w:trPr>
        <w:tc>
          <w:tcPr>
            <w:tcW w:w="0" w:type="auto"/>
            <w:shd w:val="clear" w:color="auto" w:fill="auto"/>
            <w:vAlign w:val="center"/>
          </w:tcPr>
          <w:p>
            <w:pPr>
              <w:pStyle w:val="Normal(Web)"/>
              <w:divId w:val="274"/>
              <w:jc w:val="center"/>
              <w:rPr>
                <w:vanish w:val="0"/>
              </w:rPr>
            </w:pPr>
            <w:r>
              <w:t xml:space="preserve">2</w:t>
            </w:r>
          </w:p>
        </w:tc>
        <w:tc>
          <w:tcPr>
            <w:tcW w:w="0" w:type="auto"/>
            <w:shd w:val="clear" w:color="auto" w:fill="auto"/>
            <w:vAlign w:val="center"/>
          </w:tcPr>
          <w:p>
            <w:pPr>
              <w:pStyle w:val="Normal(Web)"/>
              <w:divId w:val="275"/>
              <w:rPr>
                <w:vanish w:val="0"/>
              </w:rPr>
            </w:pPr>
            <w:r>
              <w:t xml:space="preserve">Vườn Bách Thảo</w:t>
            </w:r>
          </w:p>
        </w:tc>
        <w:tc>
          <w:tcPr>
            <w:tcW w:w="0" w:type="auto"/>
            <w:shd w:val="clear" w:color="auto" w:fill="auto"/>
            <w:vAlign w:val="center"/>
          </w:tcPr>
          <w:p>
            <w:pPr>
              <w:pStyle w:val="Normal(Web)"/>
              <w:divId w:val="276"/>
              <w:jc w:val="center"/>
              <w:rPr>
                <w:vanish w:val="0"/>
              </w:rPr>
            </w:pPr>
            <w:r>
              <w:t xml:space="preserve">K1</w:t>
            </w:r>
          </w:p>
        </w:tc>
        <w:tc>
          <w:tcPr>
            <w:tcW w:w="0" w:type="auto"/>
            <w:shd w:val="clear" w:color="auto" w:fill="auto"/>
            <w:vAlign w:val="center"/>
          </w:tcPr>
          <w:p>
            <w:pPr>
              <w:pStyle w:val="Normal(Web)"/>
              <w:divId w:val="277"/>
              <w:jc w:val="center"/>
              <w:rPr>
                <w:vanish w:val="0"/>
              </w:rPr>
            </w:pPr>
            <w:r>
              <w:t xml:space="preserve">9,83</w:t>
            </w:r>
          </w:p>
        </w:tc>
        <w:tc>
          <w:tcPr>
            <w:tcW w:w="0" w:type="auto"/>
            <w:shd w:val="clear" w:color="auto" w:fill="auto"/>
            <w:vAlign w:val="center"/>
          </w:tcPr>
          <w:p>
            <w:pPr>
              <w:pStyle w:val="Normal(Web)"/>
              <w:divId w:val="278"/>
              <w:jc w:val="center"/>
              <w:rPr>
                <w:vanish w:val="0"/>
              </w:rPr>
            </w:pPr>
            <w:r>
              <w:t xml:space="preserve">-</w:t>
            </w:r>
          </w:p>
        </w:tc>
        <w:tc>
          <w:tcPr>
            <w:tcW w:w="0" w:type="auto"/>
            <w:shd w:val="clear" w:color="auto" w:fill="auto"/>
            <w:vAlign w:val="center"/>
          </w:tcPr>
          <w:p>
            <w:pPr>
              <w:pStyle w:val="Normal(Web)"/>
              <w:divId w:val="279"/>
              <w:jc w:val="center"/>
              <w:rPr>
                <w:vanish w:val="0"/>
              </w:rPr>
            </w:pPr>
            <w:r>
              <w:t xml:space="preserve">-</w:t>
            </w:r>
          </w:p>
        </w:tc>
      </w:tr>
      <w:tr>
        <w:trPr>
          <w:jc w:val="left"/>
        </w:trPr>
        <w:tc>
          <w:tcPr>
            <w:tcW w:w="0" w:type="auto"/>
            <w:shd w:val="clear" w:color="auto" w:fill="auto"/>
            <w:vAlign w:val="center"/>
          </w:tcPr>
          <w:p>
            <w:pPr>
              <w:pStyle w:val="Normal(Web)"/>
              <w:divId w:val="280"/>
              <w:jc w:val="center"/>
              <w:rPr>
                <w:vanish w:val="0"/>
              </w:rPr>
            </w:pPr>
            <w:r>
              <w:t xml:space="preserve">3</w:t>
            </w:r>
          </w:p>
        </w:tc>
        <w:tc>
          <w:tcPr>
            <w:tcW w:w="0" w:type="auto"/>
            <w:shd w:val="clear" w:color="auto" w:fill="auto"/>
            <w:vAlign w:val="center"/>
          </w:tcPr>
          <w:p>
            <w:pPr>
              <w:pStyle w:val="Normal(Web)"/>
              <w:divId w:val="281"/>
              <w:rPr>
                <w:vanish w:val="0"/>
              </w:rPr>
            </w:pPr>
            <w:r>
              <w:t xml:space="preserve">Khu tổ hợp thương mại, dịch vụ, khách sạn cao cấp (Nhà máy thiết bị Bưu điện)</w:t>
            </w:r>
          </w:p>
        </w:tc>
        <w:tc>
          <w:tcPr>
            <w:tcW w:w="0" w:type="auto"/>
            <w:shd w:val="clear" w:color="auto" w:fill="auto"/>
            <w:vAlign w:val="center"/>
          </w:tcPr>
          <w:p>
            <w:pPr>
              <w:pStyle w:val="Normal(Web)"/>
              <w:divId w:val="282"/>
              <w:jc w:val="center"/>
              <w:rPr>
                <w:vanish w:val="0"/>
              </w:rPr>
            </w:pPr>
            <w:r>
              <w:t xml:space="preserve">G1</w:t>
            </w:r>
          </w:p>
        </w:tc>
        <w:tc>
          <w:tcPr>
            <w:tcW w:w="0" w:type="auto"/>
            <w:shd w:val="clear" w:color="auto" w:fill="auto"/>
            <w:vAlign w:val="center"/>
          </w:tcPr>
          <w:p>
            <w:pPr>
              <w:pStyle w:val="Normal(Web)"/>
              <w:divId w:val="283"/>
              <w:jc w:val="center"/>
              <w:rPr>
                <w:vanish w:val="0"/>
              </w:rPr>
            </w:pPr>
            <w:r>
              <w:t xml:space="preserve">0,91</w:t>
            </w:r>
          </w:p>
        </w:tc>
        <w:tc>
          <w:tcPr>
            <w:tcW w:w="0" w:type="auto"/>
            <w:shd w:val="clear" w:color="auto" w:fill="auto"/>
            <w:vAlign w:val="center"/>
          </w:tcPr>
          <w:p>
            <w:pPr>
              <w:pStyle w:val="Normal(Web)"/>
              <w:divId w:val="284"/>
              <w:jc w:val="center"/>
              <w:rPr>
                <w:vanish w:val="0"/>
              </w:rPr>
            </w:pPr>
            <w:r>
              <w:t xml:space="preserve">11</w:t>
            </w:r>
          </w:p>
        </w:tc>
        <w:tc>
          <w:tcPr>
            <w:tcW w:w="0" w:type="auto"/>
            <w:shd w:val="clear" w:color="auto" w:fill="auto"/>
            <w:vAlign w:val="center"/>
          </w:tcPr>
          <w:p>
            <w:pPr>
              <w:pStyle w:val="Normal(Web)"/>
              <w:divId w:val="285"/>
              <w:jc w:val="center"/>
              <w:rPr>
                <w:vanish w:val="0"/>
              </w:rPr>
            </w:pPr>
            <w:r>
              <w:t xml:space="preserve">50</w:t>
            </w:r>
          </w:p>
        </w:tc>
      </w:tr>
      <w:tr>
        <w:trPr>
          <w:jc w:val="left"/>
        </w:trPr>
        <w:tc>
          <w:tcPr>
            <w:tcW w:w="0" w:type="auto"/>
            <w:shd w:val="clear" w:color="auto" w:fill="auto"/>
            <w:vAlign w:val="center"/>
          </w:tcPr>
          <w:p>
            <w:pPr>
              <w:pStyle w:val="Normal(Web)"/>
              <w:divId w:val="286"/>
              <w:jc w:val="center"/>
              <w:rPr>
                <w:vanish w:val="0"/>
              </w:rPr>
            </w:pPr>
            <w:r>
              <w:t xml:space="preserve">4</w:t>
            </w:r>
          </w:p>
        </w:tc>
        <w:tc>
          <w:tcPr>
            <w:tcW w:w="0" w:type="auto"/>
            <w:shd w:val="clear" w:color="auto" w:fill="auto"/>
            <w:vAlign w:val="center"/>
          </w:tcPr>
          <w:p>
            <w:pPr>
              <w:pStyle w:val="Normal(Web)"/>
              <w:divId w:val="287"/>
              <w:rPr>
                <w:vanish w:val="0"/>
              </w:rPr>
            </w:pPr>
            <w:r>
              <w:t xml:space="preserve">Khu bệnh viện Xanh Pôn</w:t>
            </w:r>
          </w:p>
        </w:tc>
        <w:tc>
          <w:tcPr>
            <w:tcW w:w="0" w:type="auto"/>
            <w:shd w:val="clear" w:color="auto" w:fill="auto"/>
            <w:vAlign w:val="center"/>
          </w:tcPr>
          <w:p>
            <w:pPr>
              <w:pStyle w:val="Normal(Web)"/>
              <w:divId w:val="288"/>
              <w:jc w:val="center"/>
              <w:rPr>
                <w:vanish w:val="0"/>
              </w:rPr>
            </w:pPr>
            <w:r>
              <w:t xml:space="preserve">G2</w:t>
            </w:r>
          </w:p>
        </w:tc>
        <w:tc>
          <w:tcPr>
            <w:tcW w:w="0" w:type="auto"/>
            <w:shd w:val="clear" w:color="auto" w:fill="auto"/>
            <w:vAlign w:val="center"/>
          </w:tcPr>
          <w:p>
            <w:pPr>
              <w:pStyle w:val="Normal(Web)"/>
              <w:divId w:val="289"/>
              <w:jc w:val="center"/>
              <w:rPr>
                <w:vanish w:val="0"/>
              </w:rPr>
            </w:pPr>
            <w:r>
              <w:t xml:space="preserve">1,91</w:t>
            </w:r>
          </w:p>
        </w:tc>
        <w:tc>
          <w:tcPr>
            <w:tcW w:w="0" w:type="auto"/>
            <w:shd w:val="clear" w:color="auto" w:fill="auto"/>
            <w:vAlign w:val="center"/>
          </w:tcPr>
          <w:p>
            <w:pPr>
              <w:pStyle w:val="Normal(Web)"/>
              <w:divId w:val="290"/>
              <w:jc w:val="center"/>
              <w:rPr>
                <w:vanish w:val="0"/>
              </w:rPr>
            </w:pPr>
            <w:r>
              <w:t xml:space="preserve">5</w:t>
            </w:r>
          </w:p>
        </w:tc>
        <w:tc>
          <w:tcPr>
            <w:tcW w:w="0" w:type="auto"/>
            <w:shd w:val="clear" w:color="auto" w:fill="auto"/>
            <w:vAlign w:val="center"/>
          </w:tcPr>
          <w:p>
            <w:pPr>
              <w:pStyle w:val="Normal(Web)"/>
              <w:divId w:val="291"/>
              <w:jc w:val="center"/>
              <w:rPr>
                <w:vanish w:val="0"/>
              </w:rPr>
            </w:pPr>
            <w:r>
              <w:t xml:space="preserve">30</w:t>
            </w:r>
          </w:p>
        </w:tc>
      </w:tr>
    </w:tbl>
    <w:p>
      <w:pPr>
        <w:pStyle w:val="Normal(Web)"/>
        <w:divId w:val="292"/>
        <w:rPr>
          <w:vanish w:val="0"/>
        </w:rPr>
      </w:pPr>
      <w:r>
        <w:t xml:space="preserve">i) Các khu dân cư cải tạo chỉnh trang:</w:t>
      </w:r>
    </w:p>
    <w:p>
      <w:pPr>
        <w:pStyle w:val="Normal(Web)"/>
        <w:divId w:val="293"/>
        <w:rPr>
          <w:vanish w:val="0"/>
        </w:rPr>
      </w:pPr>
      <w:r>
        <w:t xml:space="preserve">- Khu dân cư tập thể 354 (lô L): Diện tích lô đất quy hoạch 2,64 ha. Từng bước cải tạo, chỉnh trang khu vực này theo hướng hình thành khu vực dân cư tập trung có hạ tầng đồng bộ và cảnh quan, sân vườn, có điều kiện sống và môi trường đảm bảo theo quy chuẩn hiện hành. Triển khai thực hiện theo quy hoạch tại khu vực này khi đủ điều kiện lập dự án đầu tư xây dựng, đảm bảo mật độ xây dựng tối đa 30%, tầng cao tối đa 11 tầng.</w:t>
      </w:r>
    </w:p>
    <w:p>
      <w:pPr>
        <w:pStyle w:val="Normal(Web)"/>
        <w:divId w:val="294"/>
        <w:rPr>
          <w:vanish w:val="0"/>
        </w:rPr>
      </w:pPr>
      <w:r>
        <w:t xml:space="preserve">- Khu dân cư 32 - 36 Điện Biên Phủ: Cải tạo trên nguyên tắc bảo tồn kiến trúc các công trình biệt thự cũ, đảm bảo điều kiện sống, làm việc trong khu vực. Đây là cửa ngõ phía Đông Nam vào khu Trung tâm chính trị Ba Đình, cảnh quan môi trường trong khu vực đảm bảo các chỉ tiêu quy hoạch, không tăng mật độ xây dựng, loại bỏ dần diện tích tạm, cơi nới xen cấy gây mất mỹ quan. Tầng cao công trình không cao hơn biệt thự hiện có.</w:t>
      </w:r>
    </w:p>
    <w:p>
      <w:pPr>
        <w:pStyle w:val="Normal(Web)"/>
        <w:divId w:val="295"/>
        <w:rPr>
          <w:vanish w:val="0"/>
        </w:rPr>
      </w:pPr>
      <w:r>
        <w:t xml:space="preserve">4. Nội dung điều chỉnh hệ thống hạ tầng kỹ thuật</w:t>
      </w:r>
    </w:p>
    <w:p>
      <w:pPr>
        <w:pStyle w:val="Normal(Web)"/>
        <w:divId w:val="296"/>
        <w:rPr>
          <w:vanish w:val="0"/>
        </w:rPr>
      </w:pPr>
      <w:r>
        <w:t xml:space="preserve">a) Quy hoạch hệ thống giao thông:</w:t>
      </w:r>
    </w:p>
    <w:p>
      <w:pPr>
        <w:pStyle w:val="Normal(Web)"/>
        <w:divId w:val="297"/>
        <w:rPr>
          <w:vanish w:val="0"/>
        </w:rPr>
      </w:pPr>
      <w:r>
        <w:t xml:space="preserve">- Điều chỉnh mạng lưới đường:</w:t>
      </w:r>
    </w:p>
    <w:p>
      <w:pPr>
        <w:pStyle w:val="Normal(Web)"/>
        <w:divId w:val="298"/>
        <w:rPr>
          <w:vanish w:val="0"/>
        </w:rPr>
      </w:pPr>
      <w:r>
        <w:t xml:space="preserve">Đường Độc Lập mở rộng về phía ô cỏ Quảng trường lên quy mô mặt cắt 30 m. Bổ sung nhánh nối thông với đường Bà Huyện Thanh Quan, tổ chức nút giao thông Điện Biên Phủ, Độc Lập, Chu Văn An.</w:t>
      </w:r>
    </w:p>
    <w:p>
      <w:pPr>
        <w:pStyle w:val="Normal(Web)"/>
        <w:divId w:val="299"/>
        <w:rPr>
          <w:vanish w:val="0"/>
        </w:rPr>
      </w:pPr>
      <w:r>
        <w:t xml:space="preserve">Đường Hùng Vương đoạn qua công viên Mai Xuân Thưởng được mở rộng lên mặt cắt 40 m, nối với đường Thanh Niên.</w:t>
      </w:r>
    </w:p>
    <w:p>
      <w:pPr>
        <w:pStyle w:val="Normal(Web)"/>
        <w:divId w:val="300"/>
        <w:rPr>
          <w:vanish w:val="0"/>
        </w:rPr>
      </w:pPr>
      <w:r>
        <w:t xml:space="preserve">Đường Hoàng Hoa Thám, Thụy Khuê thực hiện theo quy hoạch chuyên ngành giao thông Hà Nội đang nghiên cứu sẽ được Thủ tướng Chính phủ phê duyệt.</w:t>
      </w:r>
    </w:p>
    <w:p>
      <w:pPr>
        <w:pStyle w:val="Normal(Web)"/>
        <w:divId w:val="301"/>
        <w:rPr>
          <w:vanish w:val="0"/>
        </w:rPr>
      </w:pPr>
      <w:r>
        <w:t xml:space="preserve">Đường Ngọc Hà: Đoạn qua Trụ sở cơ quan Bộ Nông nghiệp và Phát triển nông thôn: Hướng mở rộng về phía Bộ Nông nghiệp và Phát triển nông thôn Quy mô mặt cắt ngang là 25,0 m, lòng đường 15,0 m, hè hai bên 5,0 m.</w:t>
      </w:r>
    </w:p>
    <w:p>
      <w:pPr>
        <w:pStyle w:val="Normal(Web)"/>
        <w:divId w:val="302"/>
        <w:rPr>
          <w:vanish w:val="0"/>
        </w:rPr>
      </w:pPr>
      <w:r>
        <w:t xml:space="preserve">Đường Tôn Thất Đàm được thông tuyến nối kết với đường Bắc Sơn.</w:t>
      </w:r>
    </w:p>
    <w:p>
      <w:pPr>
        <w:pStyle w:val="Normal(Web)"/>
        <w:divId w:val="303"/>
        <w:rPr>
          <w:vanish w:val="0"/>
        </w:rPr>
      </w:pPr>
      <w:r>
        <w:t xml:space="preserve">- Nút giao thông Mai Xuân Thưởng: Hoàn thiện khép kín đường ven hồ Tây, mở rộng đường Thanh Niên về phía vườn hoa Lý Tự Trọng, bổ sung làn đường nối với đường Thụy Khuê và đường ven hồ Tây.</w:t>
      </w:r>
    </w:p>
    <w:p>
      <w:pPr>
        <w:pStyle w:val="Normal(Web)"/>
        <w:divId w:val="304"/>
        <w:rPr>
          <w:vanish w:val="0"/>
        </w:rPr>
      </w:pPr>
      <w:r>
        <w:t xml:space="preserve">- Giao thông tĩnh:</w:t>
      </w:r>
    </w:p>
    <w:p>
      <w:pPr>
        <w:pStyle w:val="Normal(Web)"/>
        <w:divId w:val="305"/>
        <w:rPr>
          <w:vanish w:val="0"/>
        </w:rPr>
      </w:pPr>
      <w:r>
        <w:t xml:space="preserve">Xây dựng bãi đỗ xe tại khuôn viên Bảo tàng Hồ Chí Minh hiện nay: Diện tích khoảng 0,63 ha. Sức chứa 600 xe (trong đó: 100 xe nổi, 500 xe ngầm).</w:t>
      </w:r>
    </w:p>
    <w:p>
      <w:pPr>
        <w:pStyle w:val="Normal(Web)"/>
        <w:divId w:val="306"/>
        <w:rPr>
          <w:vanish w:val="0"/>
        </w:rPr>
      </w:pPr>
      <w:r>
        <w:t xml:space="preserve">Xây dựng gara ngầm tại khu vực vườn Kính Thiên đáp ứng nhu cầu đỗ xe cho hoạt động của Quốc hội và Khu Ba Đình, diện tích 0,7 ha sức chứa 500 xe.</w:t>
      </w:r>
    </w:p>
    <w:p>
      <w:pPr>
        <w:pStyle w:val="Normal(Web)"/>
        <w:divId w:val="307"/>
        <w:rPr>
          <w:vanish w:val="0"/>
        </w:rPr>
      </w:pPr>
      <w:r>
        <w:t xml:space="preserve">Xây dựng bãi đỗ xe ngầm tại vị trí phía Tây công viên Bách Thảo quy mô diện tích 0,25 ha, sức chứa đỗ 230 xe (sức chứa 50 xe nổi, 180 xe ngầm).</w:t>
      </w:r>
    </w:p>
    <w:p>
      <w:pPr>
        <w:pStyle w:val="Normal(Web)"/>
        <w:divId w:val="308"/>
        <w:rPr>
          <w:vanish w:val="0"/>
        </w:rPr>
      </w:pPr>
      <w:r>
        <w:t xml:space="preserve">Xây dựng bãi đỗ xe tại khu vực phía Bắc đường Thụy Khê, quy mô khoảng 0,2 ha, phục vụ nhu cầu đỗ xe công cộng (sức chứa 50 xe nổi và 200 xe ngầm, diện tích phần ngầm 0,5 ha).</w:t>
      </w:r>
    </w:p>
    <w:p>
      <w:pPr>
        <w:pStyle w:val="Normal(Web)"/>
        <w:divId w:val="309"/>
        <w:rPr>
          <w:vanish w:val="0"/>
        </w:rPr>
      </w:pPr>
      <w:r>
        <w:t xml:space="preserve">- Giao thông ngầm: Thiết kế hệ thống đường hầm kết nối các cơ quan quan trọng trong Khu trung tâm chính trị Ba Đình, phục vụ nhu cầu và an ninh quốc phòng.</w:t>
      </w:r>
    </w:p>
    <w:p>
      <w:pPr>
        <w:pStyle w:val="Normal(Web)"/>
        <w:divId w:val="310"/>
        <w:rPr>
          <w:vanish w:val="0"/>
        </w:rPr>
      </w:pPr>
      <w:r>
        <w:t xml:space="preserve">- Tổ chức, phân luồng giao thông: Tổ chức các tuyến đi bộ phục vụ khách tham quan Lăng Bác đoạn phố Chùa Một Cột và đoạn đầu phố Hùng Vương - Lê Hồng Phong, có lộ trình kế hoạch chuyển một số tuyến đường thành tuyến phố đi bộ: Chùa Một Cột, một đoạn phố Ông Ích Khiêm, đường Điện Biên Phủ (từ nút giao với đường Trần Phú đến nút giao với đường Tôn Thất Đàm).</w:t>
      </w:r>
    </w:p>
    <w:p>
      <w:pPr>
        <w:pStyle w:val="Normal(Web)"/>
        <w:divId w:val="311"/>
        <w:rPr>
          <w:vanish w:val="0"/>
        </w:rPr>
      </w:pPr>
      <w:r>
        <w:t xml:space="preserve">b) Hệ thống công trình hạ tầng kỹ thuật khác:</w:t>
      </w:r>
    </w:p>
    <w:p>
      <w:pPr>
        <w:pStyle w:val="Normal(Web)"/>
        <w:divId w:val="312"/>
        <w:rPr>
          <w:vanish w:val="0"/>
        </w:rPr>
      </w:pPr>
      <w:r>
        <w:t xml:space="preserve">Cải tạo nâng cấp và xây dựng đồng bộ, hoàn chỉnh hệ thống các công trình cấp thoát nước, thông tin liên lạc, vệ sinh môi trường, cấp điện chiếu sáng với chất lượng cao, hiện đại.</w:t>
      </w:r>
    </w:p>
    <w:p>
      <w:pPr>
        <w:pStyle w:val="Normal(Web)"/>
        <w:divId w:val="313"/>
        <w:rPr>
          <w:vanish w:val="0"/>
        </w:rPr>
      </w:pPr>
      <w:r>
        <w:rPr>
          <w:b/>
        </w:rPr>
        <w:t xml:space="preserve">Điều 2.</w:t>
      </w:r>
      <w:r>
        <w:t xml:space="preserve"> Tổ chức thực hiện</w:t>
      </w:r>
    </w:p>
    <w:p>
      <w:pPr>
        <w:pStyle w:val="Normal(Web)"/>
        <w:divId w:val="314"/>
        <w:rPr>
          <w:vanish w:val="0"/>
        </w:rPr>
      </w:pPr>
      <w:r>
        <w:t xml:space="preserve">a) Giao Ủy ban nhân dân thành phố Hà Nội:</w:t>
      </w:r>
    </w:p>
    <w:p>
      <w:pPr>
        <w:pStyle w:val="Normal(Web)"/>
        <w:divId w:val="315"/>
        <w:rPr>
          <w:vanish w:val="0"/>
        </w:rPr>
      </w:pPr>
      <w:r>
        <w:t xml:space="preserve">- Tổ chức công bố quy hoạch, ban hành quy định quản lý theo đồ án quy hoạch, lưu giữ hồ sơ đồ án theo quy định.</w:t>
      </w:r>
    </w:p>
    <w:p>
      <w:pPr>
        <w:pStyle w:val="Normal(Web)"/>
        <w:divId w:val="316"/>
        <w:rPr>
          <w:vanish w:val="0"/>
        </w:rPr>
      </w:pPr>
      <w:r>
        <w:t xml:space="preserve">- Xây dựng kế hoạch lộ trình, biện pháp di dời các khu vực dân cư, giải phóng mặt bằng, bố trí các khu vực dân cư khác phục vụ tái định cư để triển khai theo đúng Quy hoạch được duyệt.</w:t>
      </w:r>
    </w:p>
    <w:p>
      <w:pPr>
        <w:pStyle w:val="Normal(Web)"/>
        <w:divId w:val="317"/>
        <w:rPr>
          <w:vanish w:val="0"/>
        </w:rPr>
      </w:pPr>
      <w:r>
        <w:t xml:space="preserve">- Phối hợp với Bộ Xây dựng và các Bộ, ngành liên quan trong quá trình triển khai thực hiện Quy hoạch đảm bảo tính đồng bộ và thống nhất.</w:t>
      </w:r>
    </w:p>
    <w:p>
      <w:pPr>
        <w:pStyle w:val="Normal(Web)"/>
        <w:divId w:val="318"/>
        <w:rPr>
          <w:vanish w:val="0"/>
        </w:rPr>
      </w:pPr>
      <w:r>
        <w:t xml:space="preserve">b) Giao Bộ Xây dựng:</w:t>
      </w:r>
    </w:p>
    <w:p>
      <w:pPr>
        <w:pStyle w:val="Normal(Web)"/>
        <w:divId w:val="319"/>
        <w:rPr>
          <w:vanish w:val="0"/>
        </w:rPr>
      </w:pPr>
      <w:r>
        <w:t xml:space="preserve">- Phối hợp với Ủy ban nhân dân thành phố Hà Nội tổ chức công bố công khai, lưu giữ hồ sơ đồ án theo quy định.</w:t>
      </w:r>
    </w:p>
    <w:p>
      <w:pPr>
        <w:pStyle w:val="Normal(Web)"/>
        <w:divId w:val="320"/>
        <w:rPr>
          <w:vanish w:val="0"/>
        </w:rPr>
      </w:pPr>
      <w:r>
        <w:t xml:space="preserve">- Kiểm tra, giám sát việc thực hiện đồ án quy hoạch này, phối hợp với Ủy ban nhân dân thành phố Hà Nội, các Bộ, ngành liên quan trong quá trình triển khai.</w:t>
      </w:r>
    </w:p>
    <w:p>
      <w:pPr>
        <w:pStyle w:val="Normal(Web)"/>
        <w:divId w:val="321"/>
        <w:rPr>
          <w:vanish w:val="0"/>
        </w:rPr>
      </w:pPr>
      <w:r>
        <w:t xml:space="preserve">c) Các Bộ, ngành liên quan phối hợp với Bộ Xây dựng và Ủy ban nhân dân thành phố Hà Nội trong quá trình triển khai thực hiện Quy hoạch.</w:t>
      </w:r>
    </w:p>
    <w:p>
      <w:pPr>
        <w:pStyle w:val="Normal(Web)"/>
        <w:divId w:val="322"/>
        <w:rPr>
          <w:vanish w:val="0"/>
        </w:rPr>
      </w:pPr>
      <w:r>
        <w:rPr>
          <w:b/>
        </w:rPr>
        <w:t xml:space="preserve">Điều 3.</w:t>
      </w:r>
      <w:r>
        <w:t xml:space="preserve">Quyết định này có hiệu lực thi hành kể từ ngày ký và thay thế các Quyết định số 543/QĐ-TTg ngày 08 tháng 7 năm 2002 của Thủ tướng Chính phủ phê duyệt Quy hoạch chi tiết Khu trung tâm chính trị Ba Đình và số 370/QĐ-TTg ngày 16 tháng 4 năm 2004 của Thủ tướng Chính phủ điều chỉnh một số nội dung tại Quyết định số 543/QĐ-TTg.</w:t>
      </w:r>
    </w:p>
    <w:p>
      <w:pPr>
        <w:pStyle w:val="Normal(Web)"/>
        <w:divId w:val="323"/>
        <w:rPr>
          <w:vanish w:val="0"/>
        </w:rPr>
      </w:pPr>
      <w:r>
        <w:t xml:space="preserve">Bộ trưởng Bộ Xây dựng, Chủ tịch Ủy ban nhân dân thành phố Hà Nội, Thủ trưởng các cơ quan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24"/>
              <w:rPr>
                <w:vanish w:val="0"/>
              </w:rPr>
            </w:pPr>
            <w:r>
              <w:t xml:space="preserve"> </w:t>
            </w:r>
            <w:r>
              <w:rPr>
                <w:b/>
                <w:i/>
              </w:rPr>
              <w:t xml:space="preserve">Nơi nhận:</w:t>
            </w:r>
            <w:r>
              <w:rPr>
                <w:b/>
                <w:i/>
              </w:rPr>
              <w:br/>
            </w:r>
            <w:r>
              <w:t xml:space="preserve">- Ban Bí thư Trung ương Đảng (để b/c);</w:t>
            </w:r>
            <w:r>
              <w:rPr/>
              <w:br/>
            </w:r>
            <w:r>
              <w:t xml:space="preserve">- </w:t>
            </w:r>
            <w:r>
              <w:t xml:space="preserve">Thủ tướng, các Phó Thủ tướng Chính phủ;</w:t>
            </w:r>
            <w:r>
              <w:rPr/>
              <w:br/>
            </w:r>
            <w:r>
              <w:t xml:space="preserve">- </w:t>
            </w:r>
            <w:r>
              <w:t xml:space="preserve">Các Bộ: Kế hoạch và Đầu tư, Tài chính, Xây dựng, Giao thông vận tải, Văn hóa, Thể thao và Du lịch, Quốc phòng, Công an, Ngoại giao;</w:t>
            </w:r>
            <w:r>
              <w:rPr/>
              <w:br/>
            </w:r>
            <w:r>
              <w:t xml:space="preserve">- </w:t>
            </w:r>
            <w:r>
              <w:t xml:space="preserve">Thành ủy, HĐND, UBND thành phố Hà Nội;</w:t>
            </w:r>
            <w:r>
              <w:rPr/>
              <w:br/>
            </w:r>
            <w:r>
              <w:t xml:space="preserve">- </w:t>
            </w:r>
            <w:r>
              <w:t xml:space="preserve">Văn phòng Quốc hội;</w:t>
            </w:r>
            <w:r>
              <w:rPr/>
              <w:br/>
            </w:r>
            <w:r>
              <w:t xml:space="preserve">- </w:t>
            </w:r>
            <w:r>
              <w:t xml:space="preserve">Văn phòng Chủ tịch nước;</w:t>
            </w:r>
            <w:r>
              <w:rPr/>
              <w:br/>
            </w:r>
            <w:r>
              <w:t xml:space="preserve">- </w:t>
            </w:r>
            <w:r>
              <w:t xml:space="preserve">Văn phòng Trung ương và các Ban của Đảng;</w:t>
            </w:r>
            <w:r>
              <w:rPr/>
              <w:br/>
            </w:r>
            <w:r>
              <w:t xml:space="preserve">- </w:t>
            </w:r>
            <w:r>
              <w:t xml:space="preserve">Văn phòng Tổng Bí thư;</w:t>
            </w:r>
            <w:r>
              <w:rPr/>
              <w:br/>
            </w:r>
            <w:r>
              <w:t xml:space="preserve">- </w:t>
            </w:r>
            <w:r>
              <w:t xml:space="preserve">Viện kiểm sát nhân dân tối cao;</w:t>
            </w:r>
            <w:r>
              <w:rPr/>
              <w:br/>
            </w:r>
            <w:r>
              <w:t xml:space="preserve">- Tòa án nhân dân tối cao;</w:t>
            </w:r>
            <w:r>
              <w:rPr/>
              <w:br/>
            </w:r>
            <w:r>
              <w:t xml:space="preserve">- Ủy ban Trung ương Mặt trận Tổ quốc Việt Nam;</w:t>
            </w:r>
            <w:r>
              <w:rPr/>
              <w:br/>
            </w:r>
            <w:r>
              <w:t xml:space="preserve">- </w:t>
            </w:r>
            <w:r>
              <w:t xml:space="preserve">VPCP: BTCN, các PCN, Trợ lý TTCP, TGĐ Cổng TTĐT, các Vụ: NC, TH, V.III, KTTH, KGVX;</w:t>
            </w:r>
            <w:r>
              <w:rPr/>
              <w:br/>
            </w:r>
            <w:r>
              <w:t xml:space="preserve">- Lưu: VT, KTN (3b).</w:t>
            </w:r>
          </w:p>
        </w:tc>
        <w:tc>
          <w:tcPr>
            <w:tcW w:w="0" w:type="auto"/>
            <w:shd w:val="clear" w:color="auto" w:fill="auto"/>
            <w:vAlign w:val="center"/>
          </w:tcPr>
          <w:p>
            <w:pPr>
              <w:pStyle w:val="Normal(Web)"/>
              <w:divId w:val="325"/>
              <w:jc w:val="center"/>
              <w:rPr>
                <w:vanish w:val="0"/>
              </w:rPr>
            </w:pP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8-2005-nd-cp-cua-chinh-phu---nghi-dinh-ve-quy-hoach-xay-d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2022-06-21T17:04:01Z</dcterms:created>
  <dcterms:modified xsi:type="dcterms:W3CDTF">2022-06-21T17:04:01Z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2022-06-21T17:04:01Z</dcterms:created>
  <dcterms:modified xsi:type="dcterms:W3CDTF">2022-06-21T17:04:01Z</dcterms:modified>
</cp:coreProperties>
</file>