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3BAB"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01/07/2013, nâng mức giảm trừ gia cảnh lên 9 triệu đồng/ tháng. Ngày 22/11/2012, Quốc hội đã ban hành Luật sửa đổi, bổ sung một số điều của Luật thuế thu nhập cá nhân, số 26/2012/QH13.</w:t>
      </w:r>
      <w:r>
        <w:rPr>
          <w:rFonts w:ascii="Arial" w:hAnsi="Arial" w:cs="Arial"/>
          <w:color w:val="000000"/>
          <w:sz w:val="21"/>
          <w:szCs w:val="21"/>
        </w:rPr>
        <w:br/>
      </w:r>
      <w:r>
        <w:rPr>
          <w:rFonts w:ascii="Arial" w:hAnsi="Arial" w:cs="Arial"/>
          <w:color w:val="000000"/>
          <w:sz w:val="21"/>
          <w:szCs w:val="21"/>
        </w:rPr>
        <w:br/>
        <w:t>Theo quy định tại Luật này, mức giảm trừ gia cảnh đối với đối tượng nộp thuế được nâng lên là 9 triệu đồng/ tháng, tức 108 triệu đồng/năm (mức cũ là 4 triệu đồng/ tháng, 48 triệu đồng/năm). Mức giảm trừ đối với mỗi người phụ thuộc là 3,6 triệu đồng/ tháng (mức cũ là 1,6 triệu đồng/tháng). Tuy nhiên, trường hợp chỉ số giá tiêu dùng (CPI) biến động trên 20% so với thời điểm 01/07/2012 hoặc thời điểm điều chỉnh mức giảm trừ gia cảnh gần nhất thì Chính phủ trình Ủy ban thường vụ Quốc hội điều chỉnh mức giảm trừ gia cảnh phù hợp với biến động của giá cả để áp dụng cho kỳ tính thuế tiếp theo.</w:t>
      </w:r>
      <w:r>
        <w:rPr>
          <w:rFonts w:ascii="Arial" w:hAnsi="Arial" w:cs="Arial"/>
          <w:color w:val="000000"/>
          <w:sz w:val="21"/>
          <w:szCs w:val="21"/>
        </w:rPr>
        <w:br/>
      </w:r>
      <w:r>
        <w:rPr>
          <w:rFonts w:ascii="Arial" w:hAnsi="Arial" w:cs="Arial"/>
          <w:color w:val="000000"/>
          <w:sz w:val="21"/>
          <w:szCs w:val="21"/>
        </w:rPr>
        <w:br/>
        <w:t>Bên cạnh đó, Luật cũng quy định, thu nhập từ tiền lương, tiền công chịu thuế thu nhập cá nhân bao gồm: tiền lương, tiền công và các khoản có tính chất tiền lương, tiền công; các khoản phụ cấp, trợ cấp. Các khoản thu nhập khác, như: tiền thưởng; tiền thù lao dưới các hình thức; tiền nhận được từ tham gia hiệp hội kinh doanh, hội đồng quản trị, ban kiểm soát, hội đồng quản lý và các tổ chức; các khoản lợi ích khác mà đối tượng nộp thuế nhận được bằng tiền hoặc không bằng tiền không được tính là thu nhập từ tiền lương, tiền công như quy định tại Luật thuế thu nhập cá nhân số 04/2007/QH12.</w:t>
      </w:r>
      <w:r>
        <w:rPr>
          <w:rFonts w:ascii="Arial" w:hAnsi="Arial" w:cs="Arial"/>
          <w:color w:val="000000"/>
          <w:sz w:val="21"/>
          <w:szCs w:val="21"/>
        </w:rPr>
        <w:br/>
      </w:r>
      <w:r>
        <w:rPr>
          <w:rFonts w:ascii="Arial" w:hAnsi="Arial" w:cs="Arial"/>
          <w:color w:val="000000"/>
          <w:sz w:val="21"/>
          <w:szCs w:val="21"/>
        </w:rPr>
        <w:br/>
        <w:t>Ngoài ra, Luật còn sửa đổi một số nội dung như: chuyển nhượng bất động sản dưới hình thức ủy quyền sử dụng vẫn phải nộp thuế. Cá nhân có thu nhập từ chuyển nhượng chứng khoán có thể đăng ký kì tính thuế theo năm bất kỳ thời điểm nào trong năm...</w:t>
      </w:r>
      <w:r>
        <w:rPr>
          <w:rFonts w:ascii="Arial" w:hAnsi="Arial" w:cs="Arial"/>
          <w:color w:val="000000"/>
          <w:sz w:val="21"/>
          <w:szCs w:val="21"/>
        </w:rPr>
        <w:br/>
      </w:r>
      <w:r>
        <w:rPr>
          <w:rFonts w:ascii="Arial" w:hAnsi="Arial" w:cs="Arial"/>
          <w:color w:val="000000"/>
          <w:sz w:val="21"/>
          <w:szCs w:val="21"/>
        </w:rPr>
        <w:br/>
        <w:t>Luật này có hiệu lực kể từ ngày 01/07/2013. Mọi vướng mắc pháp lý vui lòng liên hệ </w:t>
      </w:r>
      <w:hyperlink r:id="rId7" w:history="1">
        <w:r>
          <w:rPr>
            <w:rStyle w:val="Hyperlink"/>
            <w:rFonts w:ascii="Arial" w:hAnsi="Arial" w:cs="Arial"/>
            <w:b/>
            <w:bCs/>
            <w:color w:val="135ECD"/>
            <w:sz w:val="21"/>
            <w:szCs w:val="21"/>
          </w:rPr>
          <w:t>Luật sư tư vấn pháp luật trực tuyến qua điện thoại gọi: </w:t>
        </w:r>
      </w:hyperlink>
      <w:hyperlink r:id="rId8" w:history="1">
        <w:r>
          <w:rPr>
            <w:rStyle w:val="Hyperlink"/>
            <w:rFonts w:ascii="Arial" w:hAnsi="Arial" w:cs="Arial"/>
            <w:b/>
            <w:bCs/>
            <w:color w:val="135ECD"/>
            <w:sz w:val="21"/>
            <w:szCs w:val="21"/>
          </w:rPr>
          <w:t>1900.6162</w:t>
        </w:r>
      </w:hyperlink>
      <w:r>
        <w:rPr>
          <w:rFonts w:ascii="Arial" w:hAnsi="Arial" w:cs="Arial"/>
          <w:color w:val="000000"/>
          <w:sz w:val="21"/>
          <w:szCs w:val="21"/>
        </w:rPr>
        <w:t> để được luật sư tư vấn, giải đáp cụ thể.</w:t>
      </w:r>
    </w:p>
    <w:p w14:paraId="4CF9DE9F"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09"/>
        <w:gridCol w:w="9371"/>
      </w:tblGrid>
      <w:tr w:rsidR="0098635E" w14:paraId="667C85A4" w14:textId="77777777" w:rsidTr="0098635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E48E3" w14:textId="77777777" w:rsidR="0098635E" w:rsidRDefault="0098635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729EFF1C" w14:textId="77777777" w:rsidR="0098635E" w:rsidRDefault="0098635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58ADBC6C" w14:textId="77777777" w:rsidR="0098635E" w:rsidRDefault="0098635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9" w:tgtFrame="_blank" w:history="1">
              <w:r>
                <w:rPr>
                  <w:rStyle w:val="Hyperlink"/>
                  <w:rFonts w:ascii="Arial" w:hAnsi="Arial" w:cs="Arial"/>
                  <w:color w:val="135ECD"/>
                  <w:sz w:val="21"/>
                  <w:szCs w:val="21"/>
                </w:rPr>
                <w:t>26/2012/QH13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260C4" w14:textId="77777777" w:rsidR="0098635E" w:rsidRDefault="0098635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6DE6F766" w14:textId="77777777" w:rsidR="0098635E" w:rsidRDefault="0098635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50ADE6BC" w14:textId="77777777" w:rsidR="0098635E" w:rsidRDefault="0098635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3A799CAE" w14:textId="77777777" w:rsidR="0098635E" w:rsidRDefault="0098635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11 năm 2012</w:t>
            </w:r>
          </w:p>
        </w:tc>
      </w:tr>
    </w:tbl>
    <w:p w14:paraId="521FDAE4" w14:textId="77777777" w:rsidR="0098635E" w:rsidRDefault="0098635E" w:rsidP="0098635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B1D2F67" w14:textId="77777777" w:rsidR="0098635E" w:rsidRDefault="0098635E" w:rsidP="0098635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SỬA ĐỔI, BỔ SUNG MỘT SỐ ĐIỀU CỦA LUẬT THUẾ THU NHẬP CÁ NHÂN</w:t>
      </w:r>
    </w:p>
    <w:p w14:paraId="19B03C57"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Hiến pháp nước Cộng hòa xã hội chủ nghĩa Việt Nam năm 1992 đã được sửa đổi, bổ sung một số điều theo Nghị quyết số </w:t>
      </w:r>
      <w:hyperlink r:id="rId10" w:tgtFrame="_blank" w:history="1">
        <w:r>
          <w:rPr>
            <w:rStyle w:val="Hyperlink"/>
            <w:rFonts w:ascii="Arial" w:hAnsi="Arial" w:cs="Arial"/>
            <w:color w:val="135ECD"/>
            <w:sz w:val="21"/>
            <w:szCs w:val="21"/>
          </w:rPr>
          <w:t>51/2001/QH10 </w:t>
        </w:r>
      </w:hyperlink>
      <w:r>
        <w:rPr>
          <w:rFonts w:ascii="Arial" w:hAnsi="Arial" w:cs="Arial"/>
          <w:color w:val="000000"/>
          <w:sz w:val="21"/>
          <w:szCs w:val="21"/>
        </w:rPr>
        <w:t>;</w:t>
      </w:r>
    </w:p>
    <w:p w14:paraId="190798BE"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ban hành Luật sửa đổi, bổ sung một số điều của Luật thuế thu nhập cá nhân số </w:t>
      </w:r>
      <w:hyperlink r:id="rId11" w:tgtFrame="_blank" w:history="1">
        <w:r>
          <w:rPr>
            <w:rStyle w:val="Hyperlink"/>
            <w:rFonts w:ascii="Arial" w:hAnsi="Arial" w:cs="Arial"/>
            <w:color w:val="135ECD"/>
            <w:sz w:val="21"/>
            <w:szCs w:val="21"/>
          </w:rPr>
          <w:t>04/2007/QH12 </w:t>
        </w:r>
      </w:hyperlink>
      <w:r>
        <w:rPr>
          <w:rFonts w:ascii="Arial" w:hAnsi="Arial" w:cs="Arial"/>
          <w:color w:val="000000"/>
          <w:sz w:val="21"/>
          <w:szCs w:val="21"/>
        </w:rPr>
        <w:t>.</w:t>
      </w:r>
    </w:p>
    <w:p w14:paraId="537B8145" w14:textId="77777777" w:rsidR="0098635E" w:rsidRDefault="0098635E" w:rsidP="0098635E">
      <w:pPr>
        <w:pStyle w:val="NormalWeb"/>
        <w:spacing w:after="90" w:afterAutospacing="0" w:line="345" w:lineRule="atLeast"/>
        <w:jc w:val="both"/>
        <w:rPr>
          <w:rFonts w:ascii="Arial" w:hAnsi="Arial" w:cs="Arial"/>
          <w:color w:val="000000"/>
          <w:sz w:val="21"/>
          <w:szCs w:val="21"/>
        </w:rPr>
      </w:pPr>
    </w:p>
    <w:p w14:paraId="441B2283" w14:textId="77777777" w:rsidR="0098635E" w:rsidRDefault="0098635E" w:rsidP="0098635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w:t>
      </w:r>
    </w:p>
    <w:p w14:paraId="6007CB63"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thuế thu nhập cá nhân:</w:t>
      </w:r>
    </w:p>
    <w:p w14:paraId="26127FF7"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2 và khoản 5 Điều 3 được sửa đổi, bổ sung như sau:</w:t>
      </w:r>
    </w:p>
    <w:p w14:paraId="2EC3E8E5"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tiền lương, tiền công, bao gồm:</w:t>
      </w:r>
    </w:p>
    <w:p w14:paraId="2CCA5B94"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có tính chất tiền lương, tiền công;</w:t>
      </w:r>
    </w:p>
    <w:p w14:paraId="6A28140E"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14:paraId="1E964E61"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từ chuyển nhượng bất động sản, bao gồm:</w:t>
      </w:r>
    </w:p>
    <w:p w14:paraId="0749AB4B"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quyền sử dụng đất và tài sản gắn liền với đất;</w:t>
      </w:r>
    </w:p>
    <w:p w14:paraId="303D1DBC"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quyền sở hữu hoặc sử dụng nhà ở;</w:t>
      </w:r>
    </w:p>
    <w:p w14:paraId="33AA85B2"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quyền thuê đất, quyền thuê mặt nước;</w:t>
      </w:r>
    </w:p>
    <w:p w14:paraId="2FD7D3AF"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khác nhận được từ chuyển nhượng bất động sản dưới mọi hình thức.”</w:t>
      </w:r>
    </w:p>
    <w:p w14:paraId="05E0A822"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Khoản 10 Điều 4 được sửa đổi, bổ sung như sau:</w:t>
      </w:r>
    </w:p>
    <w:p w14:paraId="169EE5BD"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Tiền lương hưu do Quỹ bảo hiểm xã hội chi trả; tiền lương hưu do quỹ hưu trí tự nguyện chi trả hàng tháng.”</w:t>
      </w:r>
    </w:p>
    <w:p w14:paraId="68E03EC7"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c khoản 1 Điều 7 được sửa đổi như sau:</w:t>
      </w:r>
    </w:p>
    <w:p w14:paraId="7DD53E31"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tính thuế theo từng lần chuyển nhượng hoặc theo năm đối với thu nhập từ chuyển nhượng chứng khoán.”</w:t>
      </w:r>
    </w:p>
    <w:p w14:paraId="78BFDF33"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1 Điều 19 được sửa đổi, bổ sung như sau:</w:t>
      </w:r>
    </w:p>
    <w:p w14:paraId="73E29C0A"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14:paraId="578916DB"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giảm trừ đối với đối tượng nộp thuế là 9 triệu đồng/tháng (108 triệu đồng/năm);</w:t>
      </w:r>
    </w:p>
    <w:p w14:paraId="413EA6B3"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giảm trừ đối với mỗi người phụ thuộc là 3,6 triệu đồng/tháng.</w:t>
      </w:r>
    </w:p>
    <w:p w14:paraId="1B8E0463"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số giá tiêu dùng (CPI) biến động trên 20% so với thời điểm Luật có hiệu lực thi hành hoặc thời điểm điều chỉnh mức giảm trừ gia cảnh gần nhất thì Chính phủ trình Uỷ ban thường vụ Quốc hội điều chỉnh mức giảm trừ gia cảnh quy định tại khoản này phù hợp với biến động của giá cả để áp dụng cho kỳ tính thuế tiếp theo.”</w:t>
      </w:r>
    </w:p>
    <w:p w14:paraId="324AF7E6"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1 Điều 21 được sửa đổi, bổ sung như sau:</w:t>
      </w:r>
    </w:p>
    <w:p w14:paraId="0114F34C"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đối với thu nhập từ kinh doanh, tiền lương, tiền công là tổng thu nhập chịu thuế quy định tại Điều 10 và Điều 11 của Luật này,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Điều 19 và Điều 20 của Luật này.</w:t>
      </w:r>
    </w:p>
    <w:p w14:paraId="1BC65BB1"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mức tối đa được trừ đối với khoản đóng góp quỹ hưu trí tự nguyện quy định tại khoản này.”</w:t>
      </w:r>
    </w:p>
    <w:p w14:paraId="23B847CE"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24 được sửa đổi, bổ sung như sau:</w:t>
      </w:r>
    </w:p>
    <w:p w14:paraId="6FA77925"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Trách nhiệm của tổ chức, cá nhân trả thu nhập và trách nhiệm của đối tượng nộp thuế là cá nhân cư trú</w:t>
      </w:r>
    </w:p>
    <w:p w14:paraId="06DF77B2"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Trách nhiệm kê khai, khấu trừ, nộp thuế, quyết toán thuế được quy định như sau:</w:t>
      </w:r>
    </w:p>
    <w:p w14:paraId="45FF8B1B"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trả thu nhập có trách nhiệm kê khai, khấu trừ, nộp thuế vào ngân sách nhà nước và quyết toán thuế đối với các loại thu nhập chịu thuế trả cho đối tượng nộp thuế;</w:t>
      </w:r>
    </w:p>
    <w:p w14:paraId="7788616C"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có thu nhập chịu thuế có trách nhiệm kê khai, nộp thuế vào ngân sách nhà nước và </w:t>
      </w:r>
      <w:hyperlink r:id="rId12" w:history="1">
        <w:r>
          <w:rPr>
            <w:rStyle w:val="Hyperlink"/>
            <w:rFonts w:ascii="Arial" w:hAnsi="Arial" w:cs="Arial"/>
            <w:color w:val="135ECD"/>
            <w:sz w:val="21"/>
            <w:szCs w:val="21"/>
          </w:rPr>
          <w:t>quyết toán thuế</w:t>
        </w:r>
      </w:hyperlink>
      <w:r>
        <w:rPr>
          <w:rFonts w:ascii="Arial" w:hAnsi="Arial" w:cs="Arial"/>
          <w:color w:val="000000"/>
          <w:sz w:val="21"/>
          <w:szCs w:val="21"/>
        </w:rPr>
        <w:t> theo quy định của pháp luật.</w:t>
      </w:r>
    </w:p>
    <w:p w14:paraId="460E6B8A"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trả thu nhập có trách nhiệm cung cấp thông tin về thu nhập và người phụ thuộc của đối tượng nộp thuế thuộc đơn vị mình quản lý theo quy định của pháp luật.</w:t>
      </w:r>
    </w:p>
    <w:p w14:paraId="324057FD"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mức khấu trừ thuế phù hợp với từng loại thu nhập quy định tại điểm a khoản 1 Điều này và việc quyết toán thuế quy định tại khoản 1 Điều này.”</w:t>
      </w:r>
    </w:p>
    <w:p w14:paraId="697C49FE" w14:textId="77777777" w:rsidR="0098635E" w:rsidRDefault="0098635E" w:rsidP="0098635E">
      <w:pPr>
        <w:pStyle w:val="NormalWeb"/>
        <w:spacing w:after="90" w:afterAutospacing="0" w:line="345" w:lineRule="atLeast"/>
        <w:jc w:val="both"/>
        <w:rPr>
          <w:rFonts w:ascii="Arial" w:hAnsi="Arial" w:cs="Arial"/>
          <w:color w:val="000000"/>
          <w:sz w:val="21"/>
          <w:szCs w:val="21"/>
        </w:rPr>
      </w:pPr>
    </w:p>
    <w:p w14:paraId="602F813E" w14:textId="77777777" w:rsidR="0098635E" w:rsidRDefault="0098635E" w:rsidP="0098635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w:t>
      </w:r>
    </w:p>
    <w:p w14:paraId="197E1DEA"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2013.</w:t>
      </w:r>
    </w:p>
    <w:p w14:paraId="164E4D30"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hướng dẫn thi hành các điều, khoản được giao trong Luật.</w:t>
      </w:r>
    </w:p>
    <w:p w14:paraId="54F3E03C"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XIII, kỳ họp thứ 4 thông qua ngày 22 tháng 11 năm 2012.</w:t>
      </w:r>
    </w:p>
    <w:p w14:paraId="2AEE47AC"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12405E37" w14:textId="77777777" w:rsidR="0098635E" w:rsidRDefault="0098635E" w:rsidP="0098635E">
      <w:pPr>
        <w:pStyle w:val="NormalWeb"/>
        <w:spacing w:after="90" w:afterAutospacing="0" w:line="345" w:lineRule="atLeast"/>
        <w:jc w:val="both"/>
        <w:rPr>
          <w:rFonts w:ascii="Arial" w:hAnsi="Arial" w:cs="Arial"/>
          <w:color w:val="000000"/>
          <w:sz w:val="21"/>
          <w:szCs w:val="21"/>
        </w:rPr>
      </w:pPr>
    </w:p>
    <w:p w14:paraId="4A6B1775" w14:textId="77777777" w:rsidR="0098635E" w:rsidRDefault="0098635E" w:rsidP="0098635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Sinh Hùng</w:t>
      </w:r>
    </w:p>
    <w:p w14:paraId="7B6A208C" w14:textId="231058D2" w:rsidR="0011135F" w:rsidRPr="0098635E" w:rsidRDefault="0011135F" w:rsidP="0098635E">
      <w:bookmarkStart w:id="0" w:name="_GoBack"/>
      <w:bookmarkEnd w:id="0"/>
    </w:p>
    <w:sectPr w:rsidR="0011135F" w:rsidRPr="0098635E"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AF5EA" w14:textId="77777777" w:rsidR="00BF7D22" w:rsidRDefault="00BF7D22" w:rsidP="007446EA">
      <w:pPr>
        <w:spacing w:after="0" w:line="240" w:lineRule="auto"/>
      </w:pPr>
      <w:r>
        <w:separator/>
      </w:r>
    </w:p>
  </w:endnote>
  <w:endnote w:type="continuationSeparator" w:id="0">
    <w:p w14:paraId="52819D98" w14:textId="77777777" w:rsidR="00BF7D22" w:rsidRDefault="00BF7D2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41934" w14:textId="77777777" w:rsidR="00BF7D22" w:rsidRDefault="00BF7D22" w:rsidP="007446EA">
      <w:pPr>
        <w:spacing w:after="0" w:line="240" w:lineRule="auto"/>
      </w:pPr>
      <w:r>
        <w:separator/>
      </w:r>
    </w:p>
  </w:footnote>
  <w:footnote w:type="continuationSeparator" w:id="0">
    <w:p w14:paraId="657A3723" w14:textId="77777777" w:rsidR="00BF7D22" w:rsidRDefault="00BF7D2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135F"/>
    <w:rsid w:val="00114A09"/>
    <w:rsid w:val="00117BA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6077B"/>
    <w:rsid w:val="00763D8A"/>
    <w:rsid w:val="00770BA3"/>
    <w:rsid w:val="007B275F"/>
    <w:rsid w:val="008744ED"/>
    <w:rsid w:val="00885DDD"/>
    <w:rsid w:val="008D6F0B"/>
    <w:rsid w:val="008D7C81"/>
    <w:rsid w:val="0098635E"/>
    <w:rsid w:val="009874E5"/>
    <w:rsid w:val="009D643B"/>
    <w:rsid w:val="00A55569"/>
    <w:rsid w:val="00AC07C4"/>
    <w:rsid w:val="00AC69F4"/>
    <w:rsid w:val="00BF7D22"/>
    <w:rsid w:val="00CE192F"/>
    <w:rsid w:val="00DE7845"/>
    <w:rsid w:val="00E01E68"/>
    <w:rsid w:val="00E17B86"/>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tu-van-luat-mien-phi-qua-dien-thoai.aspx" TargetMode="External"/><Relationship Id="rId12" Type="http://schemas.openxmlformats.org/officeDocument/2006/relationships/hyperlink" Target="https://admin.luatminhkhue.vn/luat-su-tu-van-thu-tuc-quyet-toan-thue-thu-nhap-ca-nha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thue-thu-nhap-ca-nhan-so-04-2007-qh12.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luat-thue-su-dung-dat-phi-nong-nghiep-so-48-2010-qh12.aspx" TargetMode="External"/><Relationship Id="rId4" Type="http://schemas.openxmlformats.org/officeDocument/2006/relationships/webSettings" Target="webSettings.xml"/><Relationship Id="rId9" Type="http://schemas.openxmlformats.org/officeDocument/2006/relationships/hyperlink" Target="https://admin.luatminhkhue.vn/luat-thue-thu-nhap-ca-nhan-sua-doi-bo-sung-so-26-2012-qh1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23</cp:revision>
  <dcterms:created xsi:type="dcterms:W3CDTF">2015-09-21T17:28:00Z</dcterms:created>
  <dcterms:modified xsi:type="dcterms:W3CDTF">2022-04-04T18:49:00Z</dcterms:modified>
</cp:coreProperties>
</file>