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NGÂN HÀNG NHÀ NƯỚC</w:t>
            </w:r>
            <w:r>
              <w:rPr>
                <w:b/>
              </w:rPr>
              <w:br/>
            </w:r>
            <w:r>
              <w:rPr>
                <w:b/>
              </w:rPr>
              <w:t xml:space="preserve">VIỆT NAM</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563/QĐ-NHNN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w:t>
            </w:r>
            <w:r>
              <w:rPr>
                <w:b/>
              </w:rPr>
              <w:br/>
            </w:r>
            <w:r>
              <w:rPr>
                <w:b/>
              </w:rP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18 tháng 03 năm 2013</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BAN HÀNH QUY TRÌNH MUA, BÁN VÀNG MIẾNG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Ngân hàng Nhà nước Việt Nam số </w:t>
      </w:r>
      <w:hyperlink r:id="rId3" w:history="1">
        <w:r>
          <w:rPr>
            <w:rStyle w:val="Hyperlink"/>
            <w:i/>
          </w:rPr>
          <w:t xml:space="preserve">46/2010/QH12 </w:t>
        </w:r>
      </w:hyperlink>
      <w:r>
        <w:rPr>
          <w:i/>
        </w:rPr>
        <w:t xml:space="preserve"> ngày 16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Các tổ chức tín dụng số </w:t>
      </w:r>
      <w:hyperlink r:id="rId4" w:history="1">
        <w:r>
          <w:rPr>
            <w:rStyle w:val="Hyperlink"/>
            <w:i/>
          </w:rPr>
          <w:t xml:space="preserve">47/2010/QH12 </w:t>
        </w:r>
      </w:hyperlink>
      <w:r>
        <w:rPr>
          <w:i/>
        </w:rPr>
        <w:t xml:space="preserve"> ngày 16 tháng 6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5" w:history="1">
        <w:r>
          <w:rPr>
            <w:rStyle w:val="Hyperlink"/>
            <w:i/>
          </w:rPr>
          <w:t xml:space="preserve">96/2008/NĐ-CP </w:t>
        </w:r>
      </w:hyperlink>
      <w:r>
        <w:rPr>
          <w:i/>
        </w:rPr>
        <w:t xml:space="preserve"> ngày 26 tháng 8 năm 2008 của Chính phủ quy định chức năng, nhiệm vụ, quyền hạn và cơ cấu tổ chức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Nghị định số </w:t>
      </w:r>
      <w:hyperlink r:id="rId6" w:history="1">
        <w:r>
          <w:rPr>
            <w:rStyle w:val="Hyperlink"/>
            <w:i/>
          </w:rPr>
          <w:t xml:space="preserve">24/2012/NĐ-CP </w:t>
        </w:r>
      </w:hyperlink>
      <w:r>
        <w:rPr>
          <w:i/>
        </w:rPr>
        <w:t xml:space="preserve"> ngày 03 tháng 4 năm 2012 của Chính phủ về quản lý hoạt động kinh doanh vàng;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Quyết định số 16/2013/QĐ-TTg ngày 04 tháng 3 năm 2013 của Thủ tướng Chính phủ việc mua, bán vàng miếng trên thị trường trong nước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Thông tư số </w:t>
      </w:r>
      <w:hyperlink r:id="rId7" w:history="1">
        <w:r>
          <w:rPr>
            <w:rStyle w:val="Hyperlink"/>
            <w:i/>
          </w:rPr>
          <w:t xml:space="preserve">06/2013/TT-NHNN </w:t>
        </w:r>
      </w:hyperlink>
      <w:r>
        <w:rPr>
          <w:i/>
        </w:rPr>
        <w:t xml:space="preserve"> ngày 12 tháng 3 năm 2013 của Ngân hàng Nhà nước Việt Nam về hướng dẫn hoạt động mua, bán vàng miếng trên thị trường trong nước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Vụ trưởng Vụ Quản lý Ngoại hối,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w:t>
      </w:r>
      <w:r>
        <w:t xml:space="preserve"> Ban hành kèm theo Quyết định này Quy trình mua, bán vàng miếng 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w:t>
      </w:r>
      <w:r>
        <w:t xml:space="preserve"> Quyết định này có hiệu lực thi hành kể từ ngày 18/3/2013.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w:t>
      </w:r>
      <w:r>
        <w:t xml:space="preserve"> Chánh Văn phòng, Vụ trưởng Vụ Quản lý Ngoại hối và Thủ trưởng các đơn vị thuộc Ngân hàng Nhà nước Việt Nam, các tổ chức tín dụng, doanh nghiệp hoạt động kinh doanh mua, bán vàng miếng và các tổ chức, cá nhân có liên quan chịu trách nhiệm thi hành Quyết định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Nơi nhận:</w:t>
            </w:r>
            <w:r>
              <w:rPr>
                <w:b/>
                <w:i/>
              </w:rPr>
              <w:br/>
            </w:r>
            <w:r>
              <w:rPr>
                <w:b/>
                <w:i/>
              </w:rPr>
              <w:t xml:space="preserve"> </w:t>
            </w:r>
            <w:r>
              <w:t xml:space="preserve">- Như Điều 3 (để thực hiện);</w:t>
            </w:r>
            <w:r>
              <w:rPr/>
              <w:br/>
            </w:r>
            <w:r>
              <w:t xml:space="preserve">- Ban lãnh đạo NHNN (để báo cáo);</w:t>
            </w:r>
            <w:r>
              <w:rPr/>
              <w:br/>
            </w:r>
            <w:r>
              <w:t xml:space="preserve">- Lưu: VP, Vụ QLNH.</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THỐNG ĐỐC</w:t>
            </w:r>
            <w:r>
              <w:rPr>
                <w:b/>
              </w:rPr>
              <w:br/>
            </w:r>
            <w:r>
              <w:rPr>
                <w:b/>
              </w:rPr>
              <w:t xml:space="preserve">PHÓ THỐNG ĐỐC</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Lê Minh Hưng</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MUA, BÁN VÀNG MIẾNG CỦA NGÂN HÀNG NHÀ NƯỚC VIỆT NAM</w:t>
      </w:r>
      <w:r>
        <w:rPr/>
        <w:br/>
      </w:r>
      <w:r>
        <w:rPr>
          <w:i/>
        </w:rPr>
        <w:t xml:space="preserve">(Ban hành theo Quyết định số 563/QĐ-NHNN ngày 18 tháng 3 năm 2013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của Ngân hàng Nhà nước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Quy trình này quy định cụ thể về việc mua, bán vàng miếng trực tiếp và mua, bán vàng miếng qua hình thức đấu thầu giữa Ngân hàng Nhà nước Việt Nam (Ngân hàng Nhà nước) và tổ chức tín dụng, doanh nghiệp theo quy định tại Thông tư 06/2013/TT-NHNN ngày 12/3/2013 của Thống đốc Ngân hàng Nhà nước hướng dẫn hoạt động mua, bán vàng miếng trên thị trường trong nước của Ngân hàng Nhà nước Việt Nam (sau đây viết tắt là “Thông tư 06/2013/TT-NHNN”).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Nguyên tắc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mua, bán vàng miếng giữa Ngân hàng Nhà nước và các tổ chức tín dụng, doanh nghiệp được thực hiện trên cơ sở tuân thủ các quy định của Thông tư 06/2013/TT-NHNN, Quy trình này và Phương án mua, bán vàng miếng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 QUY TRÌNH MUA, BÁN VÀNG MIẾNG QUA HÌNH THỨC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Thông báo đấu thầu vàng miếng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trong ngày làm việc liền kề trước ngày Ngân hàng Nhà nước tổ chức đấu thầu, Sở Giao dịch gửi thông báo đấu thầu (theo mẫu tại Phụ lục 1) qua fax cho các tổ chức tín dụng, doanh nghiệp đã thiết lập quan hệ mua, bán vàng miếng với Ngân hàng Nhà nước theo số fax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Chuyển tiền đặt cọc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đến 17 giờ của ngày liền kề trước ngày Ngân hàng Nhà nước tổ chức đấu thầu vàng miếng, tổ chức tín dụng, doanh nghiệp phải chuyển tiền đặt cọc vào tài khoản của Ngân hàng Nhà nước theo thông báo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Kiểm tra và thông báo tư cách dự thầu của tổ chức tín dụng,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01 (một) giờ kể từ thời điểm Ngân hàng Nhà nước bắt đầu tổ chức đấu thầu, Sở Giao dịch kiểm tra tiền đặt cọc của tổ chức tín dụng, doanh nghiệp trên tài khoản theo thông báo của Ngân hàng Nhà nước và kiểm tra giấy tờ tùy thân của người đại diện giao dịch của tổ chức tín dụng,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đặt cọc của tổ chức tín dụng, doanh nghiệp là hợp lệ để tham gia đấu thầu khi tiền đặt cọc lớn hơn hoặc bằng giá trị đặt cọc tính theo công thức: Giá trị đặt cọc = Tỷ lệ đặt cọc x Giá tham chiếu x Khối lượng vàng miếng đặt thầu tối thiểu.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tín dụng, doanh nghiệp không đủ tư cách tham gia đấu thầu vàng miếng với Ngân hàng Nhà nước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tín dụng, doanh nghiệp đang trong thời gian bị tạm ngừng quan hệ giao dịch hoặc bị hủy quan hệ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đại diện của tổ chức tín dụng, doanh nghiệp không xuất trình giấy tờ tùy thân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tùy thân không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tham dự không phải là người đại diện giao dịch do tổ chức tín dụng,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tín dụng, doanh nghiệp không tuân thủ quy định về đặt cọc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Sở Giao dịch thông báo bằng văn bản cho tổ chức tín dụng, doanh nghiệp không đủ tư cách tham gia đấu thầu vàng miếng với Ngân hàng Nhà nước,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Thông báo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Giao dịch thông báo cho người đại diện giao dịch của tổ chức tín dụng, doanh nghiệp giá trần, giá sàn (nếu có) đối với đấu thầu theo giá, (theo mẫu tại Phụ lục 2a) hoặc giá mua, giá bán đối với đấu thầu theo khối lượng (theo mẫu tại Phụ lục 2b).</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Nộp phiếu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trong thời hạn 30 (ba mươi) phút kể từ thời điểm Sở Giao dịch thông báo giá theo quy định tại Điều 6 Quy trình này, người đại diện giao dịch của tổ chức tín dụng, doanh nghiệp điền đầy đủ các nội dung của phiếu dự thầu (theo mẫu tại Phụ lục 3a đối với đấu thầu theo giá, theo mẫu tại Phụ lục 3b đối với đấu thầu theo khối lượng) và nộp phiếu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Đóng thầu và mở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(Sở Giao dịch) đóng thầu tại thời điểm kết thúc thời hạn nộp phiếu dự thầu. Sau thời điểm đóng thầu, Ngân hàng Nhà nước (Sở Giao dịch) không nhận phiếu dự thầu của các tổ chức tín dụng,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Chậm nhất trong thời hạn 10 (mười) phút kể từ thời điểm đóng thầu, Ngân hàng Nhà nước (Sở Giao dịch) tiến hành mở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Thực hiện xét thầu và xác định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01 (một) giờ kể từ thời điểm mở thầu, Ngân hàng Nhà nước (Sở Giao dịch) thực hiện tổng hợp số liệu đặt thầu, xét thầu và xác định kết quả đấu thầu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tính hợp lệ của phiếu dự thầu và lập danh sách các phiếu dự thầu hợp lệ, không hợp lệ và tổng hợp số liệu đặt thầu. Phiếu dự thầu không hợp lệ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tín dụng, doanh nghiệp không đủ tư cách tham gia đấu thầu vàng miếng nhưng vẫn nộp phiếu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một trong các nội dung ghi tại phiếu dự thầu không đúng quy định như giá đặt thầu cao hơn giá trần (trong trường hợp Ngân hàng Nhà nước thông báo giá trần) hoặc thấp hơn giá sàn (trong trường hợp Ngân hàng Nhà nước thông báo giá sàn); khối lượng đặt thầu cao hơn mức tối đa hoặc thấp hơn mức tối thiểu mà mỗi tổ chức tín dụng, doanh nghiệp được phép đặt thầu; ghi giá và khối lượng sai bước giá và bước khối lượng; ghi nhiều hơn một mức giá; số liệu bằng số và bằng chữ không thống nhất; sửa chữa, tẩy xóa nội dung điền trong phiếu dự thầu; ghi không đầy đủ nội dung phiếu dự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Phiếu dự thầu nộp sau thời điểm đóng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tính hợp lệ của tiền đặt cọc đối với trường hợp khối lượng tham chiếu để tính giá trị đặt cọc là khối lượng dự kiến đặt thầu. Tiền đặt cọc của tổ chức tín dụng, doanh nghiệp không hợp lệ khi tiền đặt cọc nhỏ hơn giá trị đặt cọc hợp lệ tính theo công thức: Giá trị đặt cọc hợp lệ = Tỷ lệ đặt cọc x Giá tham chiếu x Khối lượng vàng miếng đặt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Nguyên tắc xét thầu đối với đấu thầu theo khối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tổng khối lượng đặt thầu của các tổ chức tín dụng, doanh nghiệp dự thầu bằng hoặc thấp hơn tổng khối lượng Ngân hàng Nhà nước dự kiến mua hoặc bán thì khối lượng trúng thầu của từng tổ chức tín dụng, doanh nghiệp bằng khối lượng đặt thầu của chính tổ chức tín dụng, doanh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tổng khối lượng đặt thầu của các tổ chức tín dụng, doanh nghiệp tham gia vượt quá tổng khối lượng Ngân hàng Nhà nước dự kiến mua hoặc bán thì khối lượng trúng thầu của các tổ chức tín dụng, doanh nghiệp tham gia được xác định theo nguyên tắc từ khối lượng đặt thầu cao nhất xuống thấp cho tới khi Ngân hàng Nhà nước mua hoặc bán được tối đa khối lượng dự kiến mua hoặc bán. Trường hợp ở mức khối lượng trúng thầu thấp nhất có nhiều tổ chức tín dụng, doanh nghiệp đặt mua hoặc bán cùng khối lượng thì khối lượng cần mua, bán còn lại được chia đều cho các tổ chức tín dụng, doanh nghiệp đó. Trường hợp khối lượng trúng thầu có lẻ lô sẽ được làm tròn xuống chẵn lô.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Nguyên tắc xét thầu đối với đấu thầu theo giá: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Nguyên tắc xét thầu là xét theo thứ tự giảm dần từ giá trúng thầu cao nhất cho tới giá trúng thầu thấp nhất mà tại đó Ngân hàng Nhà nước bán được khối lượng tối đa dự kiến bán (trong trường hợp Ngân hàng Nhà nước bán vàng miếng) hoặc xét theo thứ tự tăng dần từ giá trúng thầu thấp nhất cho tới giá trúng thầu cao nhất mà tại đó Ngân hàng Nhà nước mua được tối đa khối lượng dự kiến mua (trong trường hợp Ngân hàng Nhà nước đấu thầu mua vàng miếng). Trong trường hợp ở mức giá trúng thầu thấp nhất (đối với trường hợp Ngân hàng Nhà nước bán vàng miếng) hoặc trường hợp ở mức giá trúng thầu cao nhất (đối với trường hợp Ngân hàng Nhà nước mua vàng miếng) có nhiều tổ chức tín dụng, doanh nghiệp đặt cùng một mức giá thì khối lượng trúng thầu của từng tổ chức tín dụng, doanh nghiệp này sẽ được xác định theo tỷ lệ thuận giữa khối lượng cần mua, bán còn lại và khối lượng đặt thầu của từng tổ chức tín dụng, doanh nghiệp đó. Trường hợp khối lượng trúng thầu có lẻ lô sẽ được làm tròn xuống chẵn lô.</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Giá trúng thầu của từng tổ chức tín dụng, doanh nghiệp là giá đặt thầu của chính tổ chức tín dụng, doanh nghiệp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Hủy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thời điểm thông báo giá hoặc thông báo kết quả đấu thầu, nếu giá vàng biến động vượt quá mức biến động giá trong phương án mua, bán vàng miếng đã được phê duyệt, Sở Giao dịch hủy thầu và thông báo cho các tổ chức tín dụng, doanh nghiệp tham gia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Thông báo kết quả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khi xác định kết quả đấu thầu, Ngân hàng Nhà nước (Sở Giao dịch) thông báo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quả tổng hợp đấu thầu (theo mẫu tại Phụ lục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Kết quả trúng thầu cho từng tổ chức tín dụng, doanh nghiệp có phiếu dự thầu hợp lệ thông qua người đại diện giao dịch (theo mẫu tại Phụ lục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Về phiếu dự thầu không hợp lệ cho từng tổ chức tín dụng, doanh nghiệp có phiếu dự thầu không hợp lệ thông qua người đại diện giao dịch (theo mẫu tại Phụ lục 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Ký văn bản xác nhận giao dịch mua, bán vàng miếng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phút (ba mươi phút) kể từ khi Ngân hàng Nhà nước (Sở Giao dịch) thông báo kết quả đấu thầu, người đại diện giao dịch của tổ chức tín dụng, doanh nghiệp trúng thầu phải ký văn bản xác nhận giao dịch mua, bán vàng với Ngân hàng Nhà nước (Sở Giao dịch) (theo mẫu tại Phụ lục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QUY TRÌNH MUA, BÁN VÀNG MIẾNG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Thông báo mua, bán vàng miếng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trong ngày làm việc liền kề trước ngày Ngân hàng Nhà nước tổ chức giao dịch mua, bán vàng miếng, Sở Giao dịch gửi thông báo mua, bán vàng miếng (theo mẫu tại Phụ lục 8) qua fax cho các tổ chức tín dụng, doanh nghiệp đã thiết lập quan hệ mua, bán vàng miếng với Ngân hàng Nhà nước theo số fax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Chuyển tiền đặt cọc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đến 17 giờ của ngày liền kề trước ngày Ngân hàng Nhà nước tổ chức mua, bán vàng miếng, tổ chức tín dụng, doanh nghiệp phải chuyển tiền đặt cọc vào tài khoản của Ngân hàng Nhà nước tại thông báo mua, bán vàng miếng.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Kiểm tra tư cách tham gia giao dịch của tổ chức tín dụng,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01 (một) giờ kể từ thời điểm Ngân hàng Nhà nước bắt đầu tổ chức mua, bán vàng miếng, Sở Giao dịch kiểm tra tiền đặt cọc của tổ chức tín dụng, doanh nghiệp trên tài khoản theo thông báo của Ngân hàng Nhà nước và kiểm tra giấy tờ tùy thân của người đại diện giao dịch của tổ chức tín dụng,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Tiền đặt cọc của tổ chức tín dụng, doanh nghiệp là hợp lệ để tham gia mua, bán khi lớn hơn hoặc bằng giá trị đặt cọc tính theo công thức: Giá trị đặt cọc = Tỷ lệ đặt cọc x Giá tham chiếu x Khối lượng vàng miếng đăng ký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tín dụng, doanh nghiệp không đủ tư cách tham gia mua, bán vàng miếng với Ngân hàng Nhà nước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tín dụng, doanh nghiệp đang trong thời gian bị tạm ngừng quan hệ giao dịch hoặc bị hủy quan hệ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đại diện của tổ chức tín dụng, doanh nghiệp không xuất trình giấy tờ tùy thân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tùy thân của người đại diện giao dịch không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tham dự không phải là người đại diện giao dịch do tổ chức tín dụng,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Tổ chức tín dụng, doanh nghiệp có tiền đặt cọc không hợp lệ theo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Sở Giao dịch thông báo bằng văn bản cho tổ chức tín dụng, doanh nghiệp không đủ tư cách tham gia mua, bán vàng miếng với Ngân hàng Nhà nước, trong đó nêu rõ lý do.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Thông báo giá mua, bán vàng miếng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Giao dịch thông báo bằng văn bản mức giá mua, bán vàng miếng của Ngân hàng Nhà nước cho người đại diện giao dịch của các tổ chức tín dụng, doanh nghiệp tham gia giao dịch (theo mẫu tại Phụ lục 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Đăng ký mua, bán vàng miếng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(ba mươi) phút kể từ khi Sở Giao dịch thông báo giá mua, bán, người đại diện giao dịch của tổ chức tín dụng, doanh nghiệp nộp cho Ngân hàng Nhà nước đơn đăng ký mua, bán vàng miếng (theo mẫu tại Phụ lục 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Xét đăng ký mua, bán và xác định kết quả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01 (một) giờ kể từ thời điểm kết thúc việc nộp đơn đăng ký mua, bán, Ngân hàng Nhà nước (Sở Giao dịch) thực hiện xét đăng ký mua, bán và xác định kết quả mua, bán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Kiểm tra tính hợp lệ của đơn đăng ký mua, bán và lập danh sách các đơn đăng ký hợp lệ, không hợp lệ và tổng hợp số liệu đăng ký mua, bán. Đơn đăng ký không hợp lệ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tín dụng, doanh nghiệp không đủ tư cách tham gia mua, bán vàng miếng nhưng vẫn nộp đơn đăng ký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một trong các nội dung ghi tại đơn đăng ký mua, bán không đúng quy định như khối lượng đăng ký mua, bán cao hơn mức tối đa hoặc thấp hơn mức tối thiểu mà mỗi tổ chức tín dụng, doanh nghiệp được phép đăng ký mua, bán; số liệu bằng số và bằng chữ không thống nhất; sửa chữa, tẩy xóa nội dung điền trong đơn đăng ký mua, bán; ghi không đầy đủ nội dung đơn đăng ký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Tiền đặt cọc của tổ chức tín dụng, doanh nghiệp không hợp lệ khi tiền đặt cọc nhỏ hơn giá trị đặt cọc hợp lệ tính theo công thức: Giá trị đặt cọc hợp lệ = Tỷ lệ đặt cọc x Giá tham chiếu x Khối lượng vàng miếng đăng ký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Đơn đăng ký mua, bán nộp sau thời hạn quy định tại Điều 17 Quy trình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Ngân hàng Nhà nước (Sở Giao dịch) xác định khối lượng vàng miếng mua, bán với từng tổ chức tín dụng, doanh nghiệp trên cơ sở đăng ký mua bán của tổ chức tín dụng, doanh nghiệp và phương án mua, bán vàng miếng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Thông báo ngừng giao dịch mua, bán vàng miếng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thông báo kết quả mua, bán vàng miếng, nếu giá vàng biến động vượt quá mức biến động giá trong phương án mua, bán vàng miếng đã được phê duyệt, Sở Giao dịch ngừng giao dịch mua, bán và thông báo cho các tổ chức tín dụng, doanh nghiệp tham gia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Thông báo khối lượng vàng miếng mua, bán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Ngân hàng Nhà nước (Sở Giao dịch) thông báo bằng văn bản cho người đại diện giao dịch về khối lượng vàng miếng Ngân hàng Nhà nước mua, bán với từng tổ chức tín dụng, doanh nghiệp (theo mẫu tại Phụ lục 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Ký văn bản xác nhận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30 phút (ba mươi phút) kể từ khi Ngân hàng Nhà nước (Sở Giao dịch) thông báo kết quả mua, bán, người đại diện giao dịch của các tổ chức tín dụng, doanh nghiệp tham gia mua, bán phải ký văn bản xác nhận giao dịch mua, bán vàng với Ngân hàng Nhà nước (Sở Giao dịch) (theo mẫu tại Phụ lục 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Tổ triển khai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Ngân hàng Nhà nước thành lập Tổ triển khai đấu thầu để giúp Sở Giao dịch tổ chức thực hiện việc đấu thầu mua, bán vàng miếng qua hình thức đấu thầu theo phương án mua, bán vàng miếng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Tổ triển khai đấu thầu bao gồm: Đại diện lãnh đạo cấp Vụ của Sở Giao dịch làm Tổ trưởng và các thành viên là đại diện các đơn vị Sở Giao dịch, Vụ Quản lý Ngoại hối, Vụ Kiểm toán nội bộ, Vụ Tài chính - Kế toán, Cục Phát hành và Kho quỹ, Cục Công nghệ tin học, Vụ Pháp chế và đại diện các đơn vị khác. Thành phần cụ thể do Thống đốc quyết định trong từng thời kỳ trên cơ sở đề nghị của Giám đốc Sở Giao dịch.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Nhiệm vụ cụ thể của các thành viên Tổ triển khai đấu thầu do Tổ trưởng phân 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Tổ giúp việc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Sở Giao dịch thành lập Tổ giúp việc đấu thầu để thực hiện các công việc liên quan đến quy trình mua, bán vàng miếng thông qua hình thức đấu thầu.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phần tổ giúp việc là công chức thuộc Sở Giao dịch, số lượng thành viên, nhiệm vụ của từng thành viên do Giám đốc Sở Giao dịch quyết định trong từng thời kỳ.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Giao dịch triển khai thực hiện các quy trình, thủ tục mua, bán vàng miếng của Ngân hàng Nhà nước theo quy định của Thông tư 06/2013/TT-NHNN, Quy trình này và Phương án mua, bán vàng miếng đã được phê duyệt.</w:t>
      </w: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luat-ngan-hang-nha-nuoc-viet-nam-so-46-2010-qh12.aspx" TargetMode="External" /><Relationship Id="rId4" Type="http://schemas.openxmlformats.org/officeDocument/2006/relationships/hyperlink" Target="/luat-cac-to-chuc-tin-dung-cua-quoc-hoi--so-47-2010-qh12.aspx" TargetMode="External" /><Relationship Id="rId5" Type="http://schemas.openxmlformats.org/officeDocument/2006/relationships/hyperlink" Target="/nghi-dinh-so-96-2008-nd-cp-cua-chinh-phu---quy-dinh-chuc-nang--nhiem-vu--quyen-han-va-co-cau-to-chuc-cua-ngan-hang-nha-nuoc-viet-nam.aspx" TargetMode="External" /><Relationship Id="rId6" Type="http://schemas.openxmlformats.org/officeDocument/2006/relationships/hyperlink" Target="/nghi-dinh-so-24-2012-nd-cp-quy-dinh-ve-quan-ly-hoat-dong-kinh-doanh-vang.aspx" TargetMode="External" /><Relationship Id="rId7" Type="http://schemas.openxmlformats.org/officeDocument/2006/relationships/hyperlink" Target="/thong-tu-06-2013-tt-nhnn-huong-dan-hoat-dong-mua-ban-vang-mieng-tren-thi-truong.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2022-06-21T17:06:28Z</dcterms:created>
  <dcterms:modified xsi:type="dcterms:W3CDTF">2022-06-21T17:06:28Z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2022-06-21T17:06:28Z</dcterms:created>
  <dcterms:modified xsi:type="dcterms:W3CDTF">2022-06-21T17:06:28Z</dcterms:modified>
</cp:coreProperties>
</file>