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38/2010/QĐ-TTg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5 năm 2010</w:t>
            </w:r>
          </w:p>
        </w:tc>
      </w:tr>
    </w:tbl>
    <w:p>
      <w:pPr>
        <w:pStyle w:val="Normal(Web)"/>
        <w:divId w:val="7"/>
        <w:jc w:val="center"/>
        <w:rPr>
          <w:vanish w:val="0"/>
        </w:rPr>
      </w:pPr>
      <w:r>
        <w:rPr>
          <w:b/>
        </w:rPr>
        <w:t xml:space="preserve">QUYẾT ĐỊNH</w:t>
      </w:r>
    </w:p>
    <w:p>
      <w:pPr>
        <w:pStyle w:val="Normal(Web)"/>
        <w:divId w:val="8"/>
        <w:jc w:val="center"/>
        <w:rPr>
          <w:vanish w:val="0"/>
        </w:rPr>
      </w:pPr>
      <w:r>
        <w:rPr>
          <w:b/>
        </w:rPr>
        <w:t xml:space="preserve">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pPr>
        <w:pStyle w:val="Normal(Web)"/>
        <w:divId w:val="9"/>
        <w:jc w:val="center"/>
        <w:rPr>
          <w:vanish w:val="0"/>
        </w:rPr>
      </w:pPr>
      <w:r>
        <w:rPr>
          <w:b/>
        </w:rPr>
        <w:t xml:space="preserve">THỦ TƯỚNG CHÍNH PHỦ</w:t>
      </w:r>
    </w:p>
    <w:p>
      <w:pPr>
        <w:pStyle w:val="Normal(Web)"/>
        <w:divId w:val="10"/>
        <w:rPr>
          <w:vanish w:val="0"/>
        </w:rPr>
      </w:pPr>
      <w:r>
        <w:t xml:space="preserve">Căn cứ Luật Tổ chức Chính phủ ngày 25 tháng 12 năm 2001;</w:t>
      </w:r>
    </w:p>
    <w:p>
      <w:pPr>
        <w:pStyle w:val="Normal(Web)"/>
        <w:divId w:val="11"/>
        <w:rPr>
          <w:vanish w:val="0"/>
        </w:rPr>
      </w:pPr>
      <w:r>
        <w:t xml:space="preserve">Xét đề nghị của Bộ trưởng Bộ Quốc phòng,</w:t>
      </w:r>
    </w:p>
    <w:p>
      <w:pPr>
        <w:pStyle w:val="Normal(Web)"/>
        <w:divId w:val="12"/>
        <w:jc w:val="center"/>
        <w:rPr>
          <w:vanish w:val="0"/>
        </w:rPr>
      </w:pPr>
      <w:r>
        <w:rPr>
          <w:b/>
        </w:rPr>
        <w:t xml:space="preserve">QUYẾT ĐỊNH:</w:t>
      </w:r>
    </w:p>
    <w:p>
      <w:pPr>
        <w:pStyle w:val="Normal(Web)"/>
        <w:divId w:val="13"/>
        <w:rPr>
          <w:vanish w:val="0"/>
        </w:rPr>
      </w:pPr>
      <w:r>
        <w:rPr>
          <w:b/>
        </w:rPr>
        <w:t xml:space="preserve">Điều 1. </w:t>
      </w:r>
      <w:r>
        <w:t xml:space="preserve">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gọi tắt là Quyết định số 142/2008/QĐ-TTg ), như sau:</w:t>
      </w:r>
    </w:p>
    <w:p>
      <w:pPr>
        <w:pStyle w:val="Normal(Web)"/>
        <w:divId w:val="14"/>
        <w:rPr>
          <w:vanish w:val="0"/>
        </w:rPr>
      </w:pPr>
      <w:r>
        <w:rPr>
          <w:b/>
        </w:rPr>
        <w:t xml:space="preserve">1. Sửa đổi, thay thế điểm a khoản 2 Điều 1 như sau:</w:t>
      </w:r>
    </w:p>
    <w:p>
      <w:pPr>
        <w:pStyle w:val="Normal(Web)"/>
        <w:divId w:val="15"/>
        <w:rPr>
          <w:vanish w:val="0"/>
        </w:rPr>
      </w:pPr>
      <w:r>
        <w:t xml:space="preserve">“a) Những người đang hưởng chế độ hưu trí (trừ số cán bộ xã đang hưởng chế độ hưu trí), chế độ mất sức lao động hoặc chế độ bệnh binh hàng tháng.”</w:t>
      </w:r>
    </w:p>
    <w:p>
      <w:pPr>
        <w:pStyle w:val="Normal(Web)"/>
        <w:divId w:val="16"/>
        <w:rPr>
          <w:vanish w:val="0"/>
        </w:rPr>
      </w:pPr>
      <w:r>
        <w:rPr>
          <w:b/>
        </w:rPr>
        <w:t xml:space="preserve">2. Bổ sung Điều 2a sau Điều 2 như sau:</w:t>
      </w:r>
    </w:p>
    <w:p>
      <w:pPr>
        <w:pStyle w:val="Normal(Web)"/>
        <w:divId w:val="17"/>
        <w:rPr>
          <w:vanish w:val="0"/>
        </w:rPr>
      </w:pPr>
      <w:r>
        <w:t xml:space="preserve">“</w:t>
      </w:r>
      <w:r>
        <w:rPr>
          <w:b/>
        </w:rPr>
        <w:t xml:space="preserve">Điều 2a. </w:t>
      </w:r>
    </w:p>
    <w:p>
      <w:pPr>
        <w:pStyle w:val="Normal(Web)"/>
        <w:divId w:val="18"/>
        <w:rPr>
          <w:vanish w:val="0"/>
        </w:rPr>
      </w:pPr>
      <w:r>
        <w:t xml:space="preserve">1. Thực hiện chế độ đối với quân nhân tham gia kháng chiến chống Mỹ cứu nước, nhập ngũ từ ngày 30 tháng 4 năm 1975 trở về trước, đã phục viên, xuất ngũ về địa phương, sau đó công tác ở xã, phường, thị trấn:</w:t>
      </w:r>
    </w:p>
    <w:p>
      <w:pPr>
        <w:pStyle w:val="Normal(Web)"/>
        <w:divId w:val="19"/>
        <w:rPr>
          <w:vanish w:val="0"/>
        </w:rPr>
      </w:pPr>
      <w:r>
        <w:t xml:space="preserve">a) Những người có dưới 20 năm công tác trong quân đội, sau đó công tác ở xã, phường, thị trấn đã nghỉ việc đang hưởng chế độ trợ cấp hàng tháng hoặc chế độ hưu trí, được hưởng chế độ trợ cấp một lần;</w:t>
      </w:r>
    </w:p>
    <w:p>
      <w:pPr>
        <w:pStyle w:val="Normal(Web)"/>
        <w:divId w:val="20"/>
        <w:rPr>
          <w:vanish w:val="0"/>
        </w:rPr>
      </w:pPr>
      <w:r>
        <w:t xml:space="preserve">b) Những người có từ đủ 15 năm đến dưới 20 năm công tác trong quân đội, hiện đang công tác ở xã, phường, thị trấn hưởng lương từ ngân sách nhà nước có tham gia bảo hiểm xã hội bắt buộc, nếu đủ điều kiện được hưởng chế độ hưu trí theo quy định tại Nghị định số </w:t>
      </w:r>
      <w:hyperlink r:id="rId3" w:history="1">
        <w:r>
          <w:rPr>
            <w:rStyle w:val="Hyperlink"/>
          </w:rPr>
          <w:t xml:space="preserve">152/2006/NĐ-CP </w:t>
        </w:r>
      </w:hyperlink>
      <w:r>
        <w:t xml:space="preserve"> ngày 22 tháng 12 năm 2006 của Chính phủ hướng dẫn thi hành một số điều của Luật Bảo hiểm xã hội về bảo hiểm xã hội bắt buộc, được thực hiện chế độ trợ cấp một lần; nếu không đủ điều kiện được hưởng chế độ hưu trí quy định tại Nghị định nêu trên được thực hiện chế độ trợ cấp hàng tháng;</w:t>
      </w:r>
    </w:p>
    <w:p>
      <w:pPr>
        <w:pStyle w:val="Normal(Web)"/>
        <w:divId w:val="21"/>
        <w:rPr>
          <w:vanish w:val="0"/>
        </w:rPr>
      </w:pPr>
      <w:r>
        <w:t xml:space="preserve">c) Những người có dưới 15 năm công tác trong quân đội, hiện đang công tác ở xã, phường, thị trấn hưởng lương từ ngân sách nhà nước có tham gia bảo hiểm xã hội bắt buộc, được hưởng chế độ trợ cấp một lần. </w:t>
      </w:r>
    </w:p>
    <w:p>
      <w:pPr>
        <w:pStyle w:val="Normal(Web)"/>
        <w:divId w:val="22"/>
        <w:rPr>
          <w:vanish w:val="0"/>
        </w:rPr>
      </w:pPr>
      <w:r>
        <w:t xml:space="preserve">2. Mức hưởng chế độ như sau: </w:t>
      </w:r>
    </w:p>
    <w:p>
      <w:pPr>
        <w:pStyle w:val="Normal(Web)"/>
        <w:divId w:val="23"/>
        <w:rPr>
          <w:vanish w:val="0"/>
        </w:rPr>
      </w:pPr>
      <w:r>
        <w:t xml:space="preserve">a) Chế độ trợ cấp một lần đối với các đối tượng quy định tại các điểm a, b và c khoản 1 Điều này được thực hiện theo quy định tại Điều 3 Quyết định số 142/2008/QĐ-TTg ;</w:t>
      </w:r>
    </w:p>
    <w:p>
      <w:pPr>
        <w:pStyle w:val="Normal(Web)"/>
        <w:divId w:val="24"/>
        <w:rPr>
          <w:vanish w:val="0"/>
        </w:rPr>
      </w:pPr>
      <w:r>
        <w:t xml:space="preserve">b) Chế độ trợ cấp hàng tháng đối với các đối tượng quy định tại điểm b khoản 1 Điều này được thực hiện theo quy định tại Điều 2 Quyết định số 142/2008/QĐ-TTg .”</w:t>
      </w:r>
    </w:p>
    <w:p>
      <w:pPr>
        <w:pStyle w:val="Normal(Web)"/>
        <w:divId w:val="25"/>
        <w:rPr>
          <w:vanish w:val="0"/>
        </w:rPr>
      </w:pPr>
      <w:r>
        <w:rPr>
          <w:b/>
        </w:rPr>
        <w:t xml:space="preserve">Điều 2. </w:t>
      </w:r>
      <w:r>
        <w:t xml:space="preserve">Quyết định này có hiệu lực thi hành kể từ ngày 01 tháng 7 năm 2010. </w:t>
      </w:r>
    </w:p>
    <w:p>
      <w:pPr>
        <w:pStyle w:val="Normal(Web)"/>
        <w:divId w:val="26"/>
        <w:rPr>
          <w:vanish w:val="0"/>
        </w:rPr>
      </w:pPr>
      <w:r>
        <w:rPr>
          <w:b/>
        </w:rPr>
        <w:t xml:space="preserve">Điều 3. </w:t>
      </w:r>
      <w:r>
        <w:t xml:space="preserve">Các Bộ trưởng, Thủ trưởng cơ quan ngang Bộ, Thủ trưởng cơ quan thuộc Chính phủ, Chủ tịch Ủy ban nhân dân tỉnh, thành phố trực thuộc Trung ương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sChild>
    </w:div>
    <w:div w:id="2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2-2006-nd-cp-huong-dan-mot-so-dieu-cua-luat-bao-hiem-xa-hoi-ve-bao-hiem-xa-hoi-bat-b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2022-06-22T01:28:44Z</dcterms:created>
  <dcterms:modified xsi:type="dcterms:W3CDTF">2022-06-22T01:28:44Z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2022-06-22T01:28:44Z</dcterms:created>
  <dcterms:modified xsi:type="dcterms:W3CDTF">2022-06-22T01:28:44Z</dcterms:modified>
</cp:coreProperties>
</file>