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divId w:val="1"/>
              <w:jc w:val="center"/>
              <w:rPr>
                <w:vanish w:val="0"/>
              </w:rPr>
            </w:pPr>
            <w:r>
              <w:rPr>
                <w:b/>
              </w:rPr>
              <w:t xml:space="preserve">THỦ TƯỚNG CHÍNH PHỦ</w:t>
            </w:r>
          </w:p>
          <w:p>
            <w:pPr>
              <w:pStyle w:val="Normal(Web)"/>
              <w:divId w:val="2"/>
              <w:jc w:val="center"/>
              <w:rPr>
                <w:vanish w:val="0"/>
              </w:rPr>
            </w:pPr>
            <w:r>
              <w:t xml:space="preserve">Số: 16/2015/QĐ-TTg </w:t>
            </w:r>
          </w:p>
        </w:tc>
      </w:tr>
    </w:tbl>
    <w:p>
      <w:pPr>
        <w:rPr>
          <w:vanish/>
        </w:rPr>
      </w:pPr>
    </w:p>
    <w:tbl>
      <w:tblPr>
        <w:tblStyle w:val="TableNormal"/>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right"/>
        </w:trPr>
        <w:tc>
          <w:tcPr>
            <w:tcW w:w="0" w:type="auto"/>
            <w:shd w:val="clear" w:color="auto" w:fill="auto"/>
            <w:vAlign w:val="center"/>
          </w:tcPr>
          <w:p>
            <w:pPr>
              <w:pStyle w:val="Normal(Web)"/>
              <w:divId w:val="3"/>
              <w:rPr>
                <w:vanish w:val="0"/>
              </w:rPr>
            </w:pPr>
            <w:r>
              <w:rPr>
                <w:b/>
              </w:rPr>
              <w:t xml:space="preserve">CỘNG HOÀ XÃ HỘI CHỦ NGHĨA VIỆT NAM</w:t>
            </w:r>
          </w:p>
          <w:p>
            <w:pPr>
              <w:pStyle w:val="Normal(Web)"/>
              <w:divId w:val="4"/>
              <w:rPr>
                <w:vanish w:val="0"/>
              </w:rPr>
            </w:pPr>
            <w:r>
              <w:rPr>
                <w:b/>
              </w:rPr>
              <w:t xml:space="preserve">Độc lập - Tự do - Hạnh phúc</w:t>
            </w:r>
          </w:p>
          <w:p>
            <w:pPr>
              <w:pStyle w:val="Normal(Web)"/>
              <w:divId w:val="5"/>
              <w:rPr>
                <w:vanish w:val="0"/>
              </w:rPr>
            </w:pPr>
            <w:r>
              <w:rPr>
                <w:i/>
              </w:rPr>
              <w:t xml:space="preserve">Hà Nội, ngày 22 tháng 5 năm 2015</w:t>
            </w:r>
          </w:p>
        </w:tc>
      </w:tr>
    </w:tbl>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QUYẾT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Q</w:t>
      </w:r>
      <w:r>
        <w:rPr>
          <w:b/>
        </w:rPr>
        <w:t xml:space="preserve">uy định về thu hồi, xử lý sản phẩm thải b</w:t>
      </w:r>
      <w:r>
        <w:rPr>
          <w:b/>
        </w:rPr>
        <w:t xml:space="preserve">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_____________</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i/>
        </w:rPr>
        <w:t xml:space="preserve">Căn cứ Luật Tổ chức Chính phủ ngày 25 tháng 12 năm 2001;</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i/>
        </w:rPr>
        <w:t xml:space="preserve">Căn cứ Luật Bảo vệ môi trường ngày 23 tháng 6 năm 2014;</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i/>
        </w:rPr>
        <w:t xml:space="preserve">Căn cứ Nghị định số </w:t>
      </w:r>
      <w:hyperlink r:id="rId3" w:history="1">
        <w:r>
          <w:rPr>
            <w:rStyle w:val="Hyperlink"/>
            <w:i/>
          </w:rPr>
          <w:t xml:space="preserve">38/2015/NĐ-CP </w:t>
        </w:r>
      </w:hyperlink>
      <w:r>
        <w:rPr>
          <w:i/>
        </w:rPr>
        <w:t xml:space="preserve"> ngày 24 tháng 4 năm 2015 của Chính phủ về quản lý chất thải và phế liệu;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i/>
        </w:rPr>
        <w:t xml:space="preserve">Theo đề nghị của Bộ trưởng Bộ Tài nguyên và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i/>
        </w:rPr>
        <w:t xml:space="preserve">Thủ tướng Chính phủ ban hành Quyết định quy định về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Chương 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QUY ĐỊNH CHUNG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1. Phạm vi điều chỉnh và đối tượng áp dụng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Phạm vi điều chỉnh: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Quyết định này quy định về thu hồi, xử lý sản phẩm thải bỏ trên lãnh thổ nước Cộng hòa xã hội chủ nghĩa Việt Nam.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Đối tượng áp dụng: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Quyết định này áp dụng đối với nhà sản xuất, người tiêu dùng và tổ chức, cá nhân khác có liên quan đến việc thu hồi, xử lý sản phẩm thải bỏ trên lãnh thổ Việt Nam.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Sản phẩm thải bỏ phát sinh từ các cơ sở sản xuất, kinh doanh, dịch vụ không thuộc đối tượng áp dụng của Quyết định này thì thực hiện theo quy định tại Nghị định số 38/2015/NĐ-CP ngày 24 tháng 4 năm 2015 của Chính phủ quy định về quản lý chất thải và phế liệu.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2. Giải thích từ ngữ</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Trong Quyết định này, các từ ngữ dưới đây được hiểu như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Sản phẩm thải bỏ là chất thải có nguồn gốc từ sản phẩm đã hết thời hạn sử dụng hoặc sản phẩm được thải bỏ sau quá trình sử dụng thuộc Danh mục kèm theo Quyết định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Thu hồi sản phẩm thải bỏ là tiếp nhận, thu gom sản phẩm thải bỏ để quản lý, xử lý theo quy định của pháp luật.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Nhà sản xuất là tên gọi chung cho các cơ sở sản xuất, kinh doanh, dịch vụ như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Cơ sở sản xuất sản phẩm thuộc Danh mục kèm theo Quyết định này trong nội địa Việt Nam;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Cơ sở thực hiện vai trò nhà nhập khẩu chính thức hoặc nhà phân phối chính thức (hay còn gọi là nhà phân phối cấp một) của sản phẩm thuộc Danh mục kèm theo Quyết định này được sản xuất ở nước ngoài hoặc được sản xuất bởi các doanh nghiệp chế xuất hoặc doanh nghiệp trong khu phi thuế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Cơ sở phân phối là cơ sở bán buôn, bán lẻ hoặc đại lý bán sản phẩm thuộc Danh mục kèm theo Quyết định này (trừ nhà nhập khẩu chính thức hoặc nhà phân phối chính thức).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 Điểm thu hồi là nơi tiếp nhận sản phẩm thải bỏ do nhà sản xuất trực tiếp thiết lập hoặc phối hợp với cơ sở phân phối thiết lập.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 Người tiêu dùng là các đối tượng cuối cùng sử dụng sản phẩm trước khi thải bỏ, bao gồm: Hộ gia đình; cá nhân; văn phòng các cơ quan hành chính nhà nước; trường học.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 Tổ chức, cá nhân thu gom là tổ chức, cá nhân thực hiện hoạt động thu gom trực tiếp sản phẩm thải bỏ từ người tiêu dùng để chuyển đến điểm thu hồi.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3. Danh mục sản phẩm thải bỏ và thời điểm thực hiện thu hồi, xử lý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Danh mục sản phẩm thải bỏ và thời điểm thực hiện thu hồi, xử lý được ban hành tại Phụ lục kèm theo Quyết định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Danh mục sản phẩm thải bỏ và thời điểm thực hiện thu hồi, xử lý sản phẩm thải bỏ được Bộ Tài nguyên và Môi trường trình Thủ tướng Chính phủ xem xét sửa đổi, bổ sung phù hợp với điều kiện của Việt Nam trong từng thời kỳ.</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4. Phương thức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Các sản phẩm thải bỏ được thu hồi thông qua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Nhà sản xuất trực tiếp thực hiện hoặc phối hợp với nhau thực hiện thông qua điểm thu hồi hoặc hệ thống các điểm thu hồi;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Nhà sản xuất phối hợp hoặc ủy quyền cho đơn vị vận chuyển, xử lý chất thải có chức năng phù hợp thực hiện;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Đơn vị vận chuyển, xử lý chất thải có chức năng phù hợp trực tiếp thực hiện việc thu hồi theo quy định về quản lý chất thải mà không có sự phối hợp, ủy quyền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Điểm thu hồi sản phẩm thải bỏ được thực hiện thống nhất theo loại sản phẩm, có thể không phụ thuộc vào nhãn hiệu hoặc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Việc chuyển giao, thu gom, lưu giữ, vận chuyển sản phẩm thải bỏ là chất thải nguy hại phát sinh từ người tiêu dùng để chuyển đến các điểm thu hồi không yêu cầu Giấy phép xử lý chất thải nguy hại nhưng phải đáp ứng quy chuẩn kỹ thuật môi trường về thu gom, lưu giữ, vận chuyển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Sản phẩm thải bỏ sau khi thu hồi phải được quản lý và xử lý theo quy định về quản lý chất thải.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Chương II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TRÁCH NHIỆM, QUYỀN LỢI TRONG VIỆC THU HỒI,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5. Trách nhiệm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Tổ chức thu hồi sản phẩm thải bỏ do mình đã bán ra thị trường Việt Nam.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Thiết lập điểm hoặc hệ thống các điểm thu hồi sản phẩm thải bỏ theo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Tự thiết lập hoặc phối hợp với nhà sản xuất khác để thiết lập;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Thiết lập tại địa điểm riêng hoặc phối hợp với cơ sở phân phối để thiết lập tại địa điểm của cơ sở phân phối.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Điểm thu hồi phải đáp ứng quy chuẩn kỹ thuật môi trường về thu gom, lưu giữ, vận chuyển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Có trách nhiệm tiếp nhận sản phẩm thải bỏ của mình; khuyến khích tiếp nhận sản phẩm cùng loại với sản phẩm mình đã bán ra thị trường mà không phân biệt nhãn hiệu hoặc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 Tiếp nhận để xử lý những sản phẩm thải bỏ của mình đã đưa ra thị trường do nhà sản xuất khác thu hồi được khi có yêu cầu.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 Xây dựng và thực hiện chính sách hợp lý, ưu đãi, tuyên truyền đối với người tiêu dùng hoặc tổ chức, cá nhân thu gom chuyển giao sản phẩm thải bỏ tại điểm tiếp nhận.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 Tổ chức việc vận chuyển sản phẩm thải bỏ từ các điểm thu hồi đến các trạm trung chuyển (nếu có) và cơ sở xử lý theo quy định về quản lý chất thải.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 Tổ chức xử lý sản phẩm thải bỏ đã thu hồi theo quy định về quản lý chất thải theo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Trực tiếp xử lý;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Chuyển giao cho các đơn vị xử lý chất thải trong nước có chức năng phù hợp;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Xuất khẩu ra nước ngoài để xử lý;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 Tái sử dụng;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 Các hình thức khác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9. Khi chuyển giao sản phẩm thải bỏ là chất thải nguy hại cho đơn vị có chức năng xử lý từ các điểm thu hồi do mình trực tiếp thiết lập thì phải thực hiện kê khai, sử dụng chứng từ chất thải nguy hại với vai trò đại diện chủ nguồn thải chất thải nguy hại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 Hàng năm, báo cáo Tổng cục Môi trường về các thông tin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Lượng sản phẩm được sản xuất, nhập khẩu đã bán ra thị trường Việt Nam;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Danh sách điểm thu hồi và nơi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Kết quả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 Các trường hợp từ chối tiếp nhận sản phẩm thải bỏ và lý do từ chối tiếp nhận.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 Báo cáo Sở Tài nguyên và Môi trường địa phương về các điểm thu hồi nằm bên ngoài cơ sở phân phối và khuôn viên cơ sở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 Công khai thông tin về danh sách các điểm thu hồi, xử lý sản phẩm thải bỏ; kết quả thu hồi, xử lý sản phẩm thải bỏ trên Cổng thông tin điện tử của Tổng cục Môi trường và trang thông tin điện tử của mình (nếu có).</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 Bộ Tài nguyên và Môi trường quy định về biển báo, dấu hiệu nhận biết và quy trình quản lý điểm thu hồi.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6. Quyền lợi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Khi tự thu hồi, xử lý sản phẩm thải bỏ thì được hưởng các chính sách ưu đãi, hỗ trợ theo quy định của pháp luật.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Được liên kết với nhà sản xuất khác để cùng thực hiện thu hồi, xử lý sản phẩm thải bỏ khác nhãn hiệu nhưng cùng loại.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Được ủy quyền cho hiệp hội các nhà sản xuất mà mình là thành viên để đại diện thu hồi, xử lý sản phẩm thải bỏ của mình.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Việc thu hồi sản phẩm thải bỏ khác nhãn hiệu nhưng cùng loại được tính vào hiệu quả thu hồi của nhà sản xuất đó.</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 Được quyền yêu cầu nhà sản xuất khác tiếp nhận lại để xử lý những sản phẩm thải bỏ của họ đã đưa ra thị trường do mình thu hồi.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 Được hợp đồng với đơn vị vận chuyển, xử lý chất thải có chức năng phù hợp để vận chuyển, xử lý sản phẩm thải bỏ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 Được phép thu hồi sản phẩm thải bỏ không phải do mình sản xuất trực tiếp nhưng là bộ phận cấu thành trong sản phẩm do mình sản xuất và bán ra thị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 Được phép thiết lập các trạm trung chuyển để vận chuyển sản phẩm thải bỏ từ các điểm thu hồi đến lưu giữ trước khi đưa đến nơi xử lý.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9. Có quyền từ chối tiếp nhận sản phẩm thải bỏ trong các trường hợp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Sản phẩm thải bỏ do đơn vị vận chuyển, xử lý chất thải mang đến khi không có sự ủy quyền, phối hợp;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Sản phẩm thải bỏ cùng loại nhưng khác nhãn hiệu của các nhà sản xuất khác.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7. Trách nhiệm của người tiêu dùng, cơ sở phân phối, đơn vị vận chuyển, xử lý chất thải và tổ chức, cá nhân thu gom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Người tiêu dùng có trách nhiệm chuyển giao các sản phẩm thải bỏ theo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Tự chuyển đến điểm thu hồi;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Chuyển giao cho tổ chức, cá nhân thu gom để vận chuyển đến các điểm thu hồi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Chuyển giao cho các đơn vị vận chuyển, xử lý chất thải có chức năng phù hợp;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 Chuyển lại cho tổ chức, cá nhân sửa chữa, bảo dưỡng, thay thế sản phẩm. Tổ chức, cá nhân tiếp nhận phải thực hiện trách nhiệm như chủ nguồn thải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Cơ sở phân phối có trách nhiệm: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Phối hợp với nhà sản xuất thiết lập điểm thu hồi và tiếp nhận sản phẩm thải bỏ tại cơ sở của mình theo đề nghị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Lưu giữ các sản phẩm thải bỏ tại điểm thu hồi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Khi chuyển giao sản phẩm thải bỏ là chất thải nguy hại từ điểm thu hồi thì phải thực hiện kê khai, sử dụng chứng từ chất thải nguy hại với vai trò đại diện chủ nguồn thải chất thải nguy hại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d) Cung cấp thông tin để nhà sản xuất lập báo cáo gửi Bộ Tài nguyên và Môi trường theo mẫu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Đơn vị vận chuyển, xử lý chất thải có trách nhiệm: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Khi thực hiện hợp đồng với nhà sản xuất để thu hồi, xử lý sản phẩm thải bỏ phải tuân thủ quy định về quản lý chất thải;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Không được phép chuyển các sản phẩm thải bỏ là chất thải nguy hại đến các điểm thu hồi khi thu gom từ các cơ sở sản xuất, kinh doanh dịch vụ mà không có sự ủy quyền, phối hợp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Khi tiếp nhận sản phẩm thải bỏ từ các điểm thu hồi phải chuyển về cơ sở xử lý chất thải phù hợp theo quy định về vận chuyển chất thải.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Tổ chức, cá nhân thu gom khi tiếp nhận sản phẩm thải bỏ từ người tiêu dùng phải chuyển đến điểm thu hồi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8. Quyền lợi của người tiêu dùng, tổ chức, cá nhân thu gom và cơ sở phân phối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Người tiêu dùng, tổ chức, cá nhân thu gom khi chuyển sản phẩm thải bỏ đến điểm thu hồi có các quyền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a) Được hưởng quyền lợi theo chính sách của nhà sản xuất;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 Có quyền yêu cầu nhà sản xuất tiếp nhận các sản phẩm thải bỏ do chính nhà sản xuất đó đưa ra thị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 Thông báo cho Bộ Tài nguyên và Môi trường hoặc Sở Tài nguyên và Môi trường địa phương trong trường hợp nhà sản xuất từ chối tiếp nhận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Các cơ sở phân phối thuộc đối tượng quy định tại Điểm 3, Phụ lục IV Nghị định số </w:t>
      </w:r>
      <w:hyperlink r:id="rId4" w:history="1">
        <w:r>
          <w:rPr>
            <w:rStyle w:val="Hyperlink"/>
          </w:rPr>
          <w:t xml:space="preserve">18/2015/NĐ-CP </w:t>
        </w:r>
      </w:hyperlink>
      <w:r>
        <w:t xml:space="preserve"> của Chính phủ quy định về quy hoạch bảo vệ môi trường, đánh giá môi trường chiến lược, đánh giá tác động môi trường và kế hoạch bảo vệ môi trường không phải lập Kế hoạch bảo vệ môi trường khi tham gia thu hồi các sản phẩm đã phân phối.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Hoạt động vận chuyển sản phẩm thải bỏ là chất thải nguy hại từ người tiêu dùng đến các điểm thu hồi không yêu cầu Giấy phép vận chuyển chất thải nguy hại nhưng không được vượt quá khối lượng quy định theo quy chuẩn kỹ thuật môi trường về thu gom, lưu giữ, vận chuyển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Chương III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TRÁCH NHIỆM CỦA CƠ QUAN QUẢN LÝ NHÀ NƯỚC VỀ THU HỒI,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9. Trách nhiệm của Bộ Tài nguyên và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Ban hành văn bản hướng dẫn thực hiện Quyết định này và quy chuẩn kỹ thuật môi trường về thu gom, lưu giữ và vận chuyển sản phẩm thải bỏ; tổ chức hướng dẫn và quản lý việc thực hiện.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Thiết lập, quản lý dữ liệu về thu hồi, xử lý sản phẩm thải bỏ; công bố danh sách các điểm thu hồi đáp ứng yêu cầu kỹ thuật môi trường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Tuyên truyền, nâng cao nhận thức cho các tổ chức, cá nhân tham gia vào hoạt động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Thanh tra, kiểm tra, giám sát và xử lý tổ chức, cá nhân có hành vi vi phạm quy định về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 Chủ trì, phối hợp với các Bộ, ngành có liên quan trình Thủ tướng Chính phủ sửa đổi, bổ sung Danh mục sản phẩm thải bỏ và thời điểm thực hiện thu hồi, xử lý được ban hành kèm theo Quyết định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10. Trách nhiệm của Ủy ban nhân dân cấp tỉnh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Tuyên truyền, nâng cao nhận thức cho các tổ chức, cá nhân tham gia vào hoạt động thu hồi, xử lý sản phẩm thải bỏ.</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Ban hành chính sách, thực hiện hỗ trợ, tạo điều kiện cho doanh nghiệp sản xuất thiết lập các điểm thu hồi và triển khai hoạt động thu hồi, xử lý sản phẩm thải bỏ trên địa bàn theo quy định tại Nghị định số </w:t>
      </w:r>
      <w:hyperlink r:id="rId5" w:history="1">
        <w:r>
          <w:rPr>
            <w:rStyle w:val="Hyperlink"/>
          </w:rPr>
          <w:t xml:space="preserve">19/2015/NĐ-CP </w:t>
        </w:r>
      </w:hyperlink>
      <w:r>
        <w:t xml:space="preserve"> ngày 14 tháng 02 năm 2015 của Chính phủ quy định chi tiết thi hành một số điều của Luật Bảo vệ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Thực hiện quản lý, thanh tra, kiểm tra việc thu hồi, xử lý sản phẩm thải bỏ trên địa bàn theo quy định của pháp luật về bảo vệ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 Chỉ đạo Ủy ban nhân dân các cấp trong việc thực hiện thu hồi, xử lý sản phẩm thải bỏ theo thẩm quyền.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Chương IV</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KHOẢN THI HÀNH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Điều 11. Hiệu lực thi hành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 Quyết định này có hiệu lực thi hành kể từ ngày 15 tháng 7 năm 2015.</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 Quyết định số 50/2013/QĐ-TTg ngày 09 tháng 8 năm 2013 của Thủ tướng Chính phủ quy định về thu hồi và xử lý sản phẩm thải bỏ hết hiệu lực thi hành kể từ ngày Quyết định này có hiệu lực.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 Các Bộ trưởng, Thủ trưởng cơ quan ngang Bộ, Thủ trưởng cơ quan thuộc Chính phủ, Chủ tịch Ủy ban nhân dân tỉnh, thành phố trực thuộc Trung ương và các tổ chức, cá nhân có liên quan chịu trách nhiệm thi hành Quyết định này./.</w:t>
      </w:r>
    </w:p>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Thủ tướng</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(Đã ký)</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Nguyễn Tấn Dũng</w:t>
            </w:r>
          </w:p>
        </w:tc>
      </w:tr>
    </w:tbl>
    <w:p>
      <w:pPr/>
    </w:p>
    <w:sectPr>
      <w:headerReference w:type="default" r:id="rId6"/>
      <w:footerReference w:type="default" r:id="rId7"/>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character" w:styleId="Hyperlink">
    <w:name w:val="Hyperlink"/>
    <w:rPr>
      <w:color w:val="0000FF"/>
      <w:u w:val="single"/>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
    <w:div w:id="2">
      <w:marLeft w:val="0"/>
      <w:marRight w:val="0"/>
      <w:marTop w:val="-20"/>
      <w:marBottom w:val="-20"/>
      <w:divBdr>
        <w:top w:val="none" w:sz="0" w:space="0" w:color="auto"/>
        <w:left w:val="none" w:sz="0" w:space="0" w:color="auto"/>
        <w:bottom w:val="none" w:sz="0" w:space="0" w:color="auto"/>
        <w:right w:val="none" w:sz="0" w:space="0" w:color="auto"/>
      </w:divBdr>
    </w:div>
    <w:div w:id="3">
      <w:marLeft w:val="0"/>
      <w:marRight w:val="0"/>
      <w:marTop w:val="-20"/>
      <w:marBottom w:val="-20"/>
      <w:divBdr>
        <w:top w:val="none" w:sz="0" w:space="0" w:color="auto"/>
        <w:left w:val="none" w:sz="0" w:space="0" w:color="auto"/>
        <w:bottom w:val="none" w:sz="0" w:space="0" w:color="auto"/>
        <w:right w:val="none" w:sz="0" w:space="0" w:color="auto"/>
      </w:divBdr>
    </w:div>
    <w:div w:id="4">
      <w:marLeft w:val="0"/>
      <w:marRight w:val="0"/>
      <w:marTop w:val="-20"/>
      <w:marBottom w:val="-20"/>
      <w:divBdr>
        <w:top w:val="none" w:sz="0" w:space="0" w:color="auto"/>
        <w:left w:val="none" w:sz="0" w:space="0" w:color="auto"/>
        <w:bottom w:val="none" w:sz="0" w:space="0" w:color="auto"/>
        <w:right w:val="none" w:sz="0" w:space="0" w:color="auto"/>
      </w:divBdr>
    </w:div>
    <w:div w:id="5">
      <w:marLeft w:val="0"/>
      <w:marRight w:val="0"/>
      <w:marTop w:val="-20"/>
      <w:marBottom w:val="-20"/>
      <w:divBdr>
        <w:top w:val="none" w:sz="0" w:space="0" w:color="auto"/>
        <w:left w:val="none" w:sz="0" w:space="0" w:color="auto"/>
        <w:bottom w:val="none" w:sz="0" w:space="0" w:color="auto"/>
        <w:right w:val="none" w:sz="0" w:space="0" w:color="auto"/>
      </w:divBdr>
    </w:div>
    <w:div w:id="6">
      <w:marLeft w:val="0"/>
      <w:marRight w:val="0"/>
      <w:marTop w:val="-20"/>
      <w:marBottom w:val="-20"/>
      <w:divBdr>
        <w:top w:val="none" w:sz="0" w:space="0" w:color="auto"/>
        <w:left w:val="none" w:sz="0" w:space="0" w:color="auto"/>
        <w:bottom w:val="none" w:sz="0" w:space="0" w:color="auto"/>
        <w:right w:val="none" w:sz="0" w:space="0" w:color="auto"/>
      </w:divBdr>
    </w:div>
    <w:div w:id="7">
      <w:marLeft w:val="0"/>
      <w:marRight w:val="0"/>
      <w:marTop w:val="-20"/>
      <w:marBottom w:val="-2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nghi-dinh-so-38-2015-nd-cp-cua-chinh-phu---ve-quan-ly-chat-thai-va-phe-lieu.aspx" TargetMode="External" /><Relationship Id="rId4" Type="http://schemas.openxmlformats.org/officeDocument/2006/relationships/hyperlink" Target="/nghi-dinh-so-18-2015-nd-cp-cua-chinh-phu---quy-dinh-ve-quy-hoach-bao-ve-moi-truong--danh-gia-moi-truong-chien-luoc--danh-gia-tac-dong-moi-truong-va-ke-hoach-bao-ve-moi-truong.aspx" TargetMode="External" /><Relationship Id="rId5" Type="http://schemas.openxmlformats.org/officeDocument/2006/relationships/hyperlink" Target="/nghi-dinh-so-19-2015-nd-cp-cua-chinh-phu---quy-dinh-chi-tiet-thi-hanh-mot-so-dieu-cua-luat-bao-ve-moi-truong.aspx"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2022-06-22T10:49:14Z</dcterms:created>
  <dcterms:modified xsi:type="dcterms:W3CDTF">2022-06-22T10:49:14Z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2022-06-22T10:49:14Z</dcterms:created>
  <dcterms:modified xsi:type="dcterms:W3CDTF">2022-06-22T10:49:14Z</dcterms:modified>
</cp:coreProperties>
</file>