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w:t>
            </w:r>
            <w:r>
              <w:rPr/>
              <w:br/>
            </w:r>
            <w:r>
              <w:t xml:space="preserve">TỈNH NINH BÌNH</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XÃ HỘI CHỦ NGHĨA VIỆT NAM</w:t>
            </w:r>
            <w:r>
              <w:rPr/>
              <w:br/>
            </w:r>
            <w:r>
              <w:t xml:space="preserve">Độc lập – Tự do – Hạnh phúc</w:t>
            </w:r>
            <w:r>
              <w:rPr/>
              <w:br/>
            </w:r>
            <w: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25 tháng 12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DUYỆTGIÁ CÁC LOẠI ĐẤT TRÊN ĐỊA BÀN TỈNH NINH BÌNH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NINH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vàUỷ ban nhân dân ngày 26/11/2003;</w:t>
      </w:r>
      <w:r>
        <w:rPr>
          <w:i/>
        </w:rPr>
        <w:br/>
      </w:r>
      <w:r>
        <w:rPr>
          <w:i/>
        </w:rPr>
        <w:t xml:space="preserve">Căn cứ Luật Đất đai ngày 26/11/2003;</w:t>
      </w:r>
      <w:r>
        <w:rPr>
          <w:i/>
        </w:rPr>
        <w:br/>
      </w:r>
      <w:r>
        <w:rPr>
          <w:i/>
        </w:rPr>
        <w:t xml:space="preserve">Căn cứ Nghị định số </w:t>
      </w:r>
      <w:hyperlink r:id="rId3" w:history="1">
        <w:r>
          <w:rPr>
            <w:rStyle w:val="Hyperlink"/>
            <w:i/>
          </w:rPr>
          <w:t xml:space="preserve">188/2004/NĐ-CP </w:t>
        </w:r>
      </w:hyperlink>
      <w:r>
        <w:rPr>
          <w:i/>
        </w:rPr>
        <w:t xml:space="preserve"> ngày 16/11/2004 của Chính Phủ về phương phápxác định giá đất và khung giá các loại đất; Nghị định số 123/2007/NĐ-CP ngày27/7/2007 của Chính phủ sửa đổi, bổ sung một số điều của Nghị định số188/2004/NĐ-CP ;</w:t>
      </w:r>
      <w:r>
        <w:rPr>
          <w:i/>
        </w:rPr>
        <w:br/>
      </w:r>
      <w:r>
        <w:rPr>
          <w:i/>
        </w:rPr>
        <w:t xml:space="preserve">Căn cứ Thông tư số 114/2004/TT-BTC ngày 26/11/2004 của Bộ Tài Chính hướng dẫnthực hiện Nghị định số 188/2004/NĐ-CP ngày 16/11/2004 của Chính Phủ;</w:t>
      </w:r>
      <w:r>
        <w:rPr>
          <w:i/>
        </w:rPr>
        <w:br/>
      </w:r>
      <w:r>
        <w:rPr>
          <w:i/>
        </w:rPr>
        <w:t xml:space="preserve">Căn cứ Nghị quyết số 34/2007/NQ-HĐND ngày 20/12/2007 của Hội đồng nhân dân tỉnhkhoá XII, kỳ họp thứ 8 về việc phê duyệt giá các loại đất trên địa bàn tỉnhNinh Bình năm 2008;</w:t>
      </w:r>
      <w:r>
        <w:rPr>
          <w:i/>
        </w:rPr>
        <w:br/>
      </w:r>
      <w:r>
        <w:rPr>
          <w:i/>
        </w:rPr>
        <w:t xml:space="preserve">Xét đề nghị của liên sở: Tài chính, Tài nguyên và Môi trường, Xây dựng, CụcThuế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giá các loại đất trên địa bàn tỉnh NinhBình năm 2008,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đất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ở tại đô thị (thành phố NinhBình là đô thị loại III, thị xã Tam Điệp và thị trấn thuộc các huyện là đô thịloại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đất ở ven đô thị, đầu mối giaothông, ven trục đường giao thông, gần khu Thương mại, khu Du lịch, khu Côngnghiệp.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bảng giá các loại đất ở chi tiết củatừng huyện, thành phố, thị xã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Giá đất sản xuất kinh doanh phi nôngnghiệp: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sản xuất kinh doanh phi nôngnghiệp tại đô thị thuộc thành phố Ninh Bình bằng 70% giá đất ở tại đô thị cùngloại đường phố và vị trí theo bảng giá đất ở đô thị của thành phố Ninh Bình (đôthị loại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sản xuất kinh doanh phi nôngnghiệp tại đô thị thuộc thị xã Tam Điệp và thị trấn thuộc các huyện bằng 75%giá đất ở thị xã Tam Điệp và thị trấn thuộc các huyện cùng loại đường phố, vịtrí tại bảng giá đất ở đô thị thị xã Tam Điệp và bảng giá đất ở thị trấn thuộccác huyện (đô thị loại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sản xuất kinh doanh phi nôngnghiệp ven đô thị, bám các trục đường giao thông bằng 75% giá đất ở cùng loạiđường, vị trí tại bảng giá đất ở liền kề đô thị, bám các trục đ­ường giaothông.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Đất sản xuất kinh doanh phi nôngnghiệp tại khu dân cư nông thôn xã đồng bằng tính bằng 75% giá đất ở tại nôngthôn xã đồng bằng; tại khu dân cư nông thôn xã miền núi tính bằng 70% giá đất ởtại nông thôn xã miền núi.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trồng cây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đất trồng cây lâu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đất nuôi trồng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đất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bảng giá các loại đất nông nghiệp chitiết của từng huyện, thành phố, thị xã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a. Giá các loại đất tại Điều 1 là căn cứ để: Tính thuếđối với việc sử dụng đất và chuyển quyền sử dụng đất; tính tiền thuê đất, tiềnsử dụng đất khi giao đất không thông qua đấu giá quyền sử dụng đất hoặc đấuthầu dự án có sử dụng đất; tính giá trị quyền sử dụng đất khi giao đất khôngthu tiền sử dụng đất; xác định giá trị quyền sử dụng đất để tính vào giá trịtài sản của doanh nghiệp Nhà nước khi doanh nghiệp cổ phần hoá, lựa chọn hìnhthức giao đất có thu tiền sử dụng đất; tính giá trị quyền sử dụng đất để thu lệphí trước bạ nhà đất; bồi thường khi Nhà nước thu hồi đất; tính tiền bồi thườngđối với người có hành vi vi phạm pháp luật về đất đai gây thiệt hại cho Nhànước,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giá các loại đất phi nông nghiệpđược quy định tại khoản 1, Điều 1 áp dụng cho mỗi khuôn viên có chiều sâu là20m (ở phía trước), chiều sâu còn lại (từ mét thứ 21 trở đi)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70% mức giá đất ở phía trước củamỗi vị trí đối với khuôn viên có chiều sâu dưới 60m;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60% mức giá đất ở phía trước củamỗi vị trí đối với khuôn viên có chiều sâu từ 60m đến dưới 100m;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50% mức giá đất ở phía trước củamỗi vị trí đối với khuôn viên có chiều sâu từ 100m đến dưới 140m;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40% mức giá đất ở phía trước củamỗi vị trí đối với khuôn viên có chiều sâu từ 140m đến dưới 200m;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30% mức giá đất ở phía trước củamỗi vị trí đối với khuôn viên có chiều sâu từ 200m đến dưới 300m;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20% mức giá đất ở phía trước củamỗi vị trí đối với khuôn viên có chiều sâu từ 300m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giá đất ở bình quân thấp nhất của mỗikhuôn viên có chiều sâu và theo cách tính nêu trên không được thấp hơn mức giáđất ở khu dân cư còn lại của xã, phường thị trấn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đất ở, đất sản xuất kinh doanh phinông nghiệp tại khu vực dân cư nông thôn, tại đô thị, ven đô thị, ven trụcđường giao thông, đầu mối giao thông, gần Khu thương mại, Khu du lịch, Khu côngnghiệp được áp dụng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 Đối với các khu đất đã xây dựng côngtrình hoặc nhà ở có cốt đất đã san nền theo quy hoạch, được cấp có thẩm quyềnphê duyệt là mức giá được quy định tại khoản 1, Điều 1 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 Đối với các khu đất chưa xây dựngcông trình hoặc nhà ở có cốt đất tự nhiên chưa san nền khi thu hồi đất được ápdụng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có độ sâu từ 01m đến 02 m đượctính bằng 80% mức giá của cùng vị trí loại đất đó có cốt đất đã san nền theoquy hoạch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có độ sâu từ trên 02m được tínhbằng 70% mức giá của cùng vị trí loại đất đó có cốt đất đã san nền theo quyhoạch được cấp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 vực đất giáp ranh giữa các huyện,thành phố, thị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 Đất nông nghiệp: khu vực đất giápranh được xác định từ đường phân chia địa giới hành chính giữa các huyện, thànhphố, thị xã vào sâu địa phận mỗi huyện, thành phố, thị xã là 1000m.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Đất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phi nông nghiệp ở nông thôn: khu vựcđất giáp ranh được xác định từ đường phân địa giới hành chính giữa các huyện,thành phố, thị xã vào sâu địa phận mỗi huyện, thành phố, thị xã là 600m.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phi nông nghiệp ở đô thị: khu vựcgiáp ranh được xác định từ đường phân chia địa giới hành chính hết đô thị tínhvào sâu địa phận khu vực ven đô thị là 400m.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d.3. Giá đất tại khu vực giáp ranh giữahộ này với hộ khác, giữa xã (phường, thị trấn) này với xã (phường, thị trấn)khác, giữa huyện, thành phố, thị xã này với huyện, thành phố, thị xã khác nếucùng điều kiện tự nhiên, kết cấu hạ tầng, có cùng mục đích sử dụng tương tựnhau hoặc cùng vị trí đất và liền điền, liền thổ thì áp dụng hệ số giá bằng 0,9so với vị trí có mức giá cao hơn để tạo nên sự tương đối cân bằng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khu vực đất giữa các huyện,thành phố, thị xã bị ngăn cách bởi sông, hồ, kênh, đồi, đèo, núi có chiều rộngtừ 50m trở xuống thì khu vực giáp ranh được xác định từ bờ sông, bờ hồ, bờkênh, chân đồi, chân đèo, chân núi của mỗi bên sông, bên hồ, bên kênh, chânđồi, chân đèo, chân núi vào sâu địa giới của huyện, thành phố, thị xã theo quiđịnh tại điểm d.1, d.2, d.3 nêu trên; nếu chiều rộng của sông, hồ, kênh, đồi,đèo núi trên 50m thì không xếp loại đất giáp 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Đất xây dựng trụ sở cơ quan và đất xâydựng công trình sự nghiệp; đất sử dụng vào mục đích quốc phòng, an ninh; đấttôn giáo, tín ngưỡng (bao gồm đất do các cơ sở tôn giáo sử dụng, đất có côngtrình là đình, đền, miếu; am từ đường; nhà thờ họ) và đất phi nông nghiệp khác(bao gồm đất xây dựng bảo tàng, nhà bảo tồn, nhà trưng bày tác phẩm nghệ thuật,cơ sở sáng tác văn hoá nghệ thuật) áp dụng mức giá đất ở liền kề hoặc giá đất ởvùng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Đất sử dụng vào mục đích công cộngtheo quy định tại điểm b khoản 5 điều 6 Nghị định số </w:t>
      </w:r>
      <w:hyperlink r:id="rId4" w:history="1">
        <w:r>
          <w:rPr>
            <w:rStyle w:val="Hyperlink"/>
          </w:rPr>
          <w:t xml:space="preserve">181/2004/NĐ-CP </w:t>
        </w:r>
      </w:hyperlink>
      <w:r>
        <w:t xml:space="preserve"> và các loạiđất phi nông nghiệp khác (bao gồm đất cho các công trình xây dựng khác của tưnhân không nhằm mục đích kinh doanh và không gắn liền với đất ở; đất làm nhà nghỉ,lán trại cho người lao đông; đất đô thị được sử dụng để xây dựng nhà phục vụmục đích trồng trọt, kể cả các hình thức trồng trọt không trực tiếp trên đất;đất xây dựng chuồng trại chăn nuôi động vật được pháp luật cho phép; đất xâydựng trạm, trại nghiên cứu thí nghiệm nông nghiệp, lâm nghiệp, thuỷ sản; đấtxây dựng nhà kho, nhà của hộ gia đình, cá nhân để chứa nông sản, thuốc bảo vệthực vật, phân bón, máy móc công cụ sản xuất nông nghiệp, đất làm nghĩa trang,nghĩa địa) áp dụng giá đất sản xuất kinh doanh phi nông nghiệp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Đất sông ngòi kênh rạch, suối và mặtnước chuyên dùng sử dụng vào mục đích nuôi trồng thủy sản áp dụng giá đất nuôitrồng thuỷ sản, nếu sử dụng vào mục đích phi nông nghiệp hoặc sử dụng vào mụcđích phi nông nghiệp kết hợp với nuôi trồng khai thác thủy sản thì áp dụng giáđất sản xuất kinh doanh phi nông nghiệp liền kề hoặc vùng lân cận gần nhất(trường hợp không có đất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Đất nông nghiệp khác là đất tại nôngthôn sử dụng để xây dựng nhà kính và các loại nhà khác phục vụ mục đích trồngtrọt kể cả các hình thức trồng trọt không trực tiếp trên đất; xây dựng chuồngtrại chăn nuôi gia súc, gia cầm và các động vật khác được pháp luật cho phép,xây dựng trạm, trại nghiên cứu thí nghiệm nông nghiệp, lâm nghiệp xây dựng vườnươm tạo cây giống, con giống; xây dựng kho, nhà của hộ gia đình, cá nhân đểchứa nông sản, thuốc bảo vệ thực vật, phân bón, máy móc, công cụ sản xuất nôngnghiệp áp dụng giá đất nông nghiệp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Đất vườn, ao trong cùng thửa đất cónhà ở không được xác định là đất ở thì giá đất được áp dụng bằng 2 lần mức giáđất trồng cây lâu năm cao nhất của xã đó, nếu xã đó không có bảng giá đất trồngcây lâu năm thì giá đất được áp dụng bằng 2 lần mức giá đất trồng cây hàng nămcao nhất của xã đó, nhưng không được cao hơn giá đất ở cùng vị trí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giá đất ở khu dân cư còn lạikhi được qui hoạch và xây dựng các đường phố mới, xây dựng khu dân cư mới, UBNDcác huyện, thành phố, thị xã phối hợp với Sở Tài chính, Sở Tài nguyên và Môitrường, Sở Xây dựng, Cục Thuế tỉnh xây dựng mức giá cụ thể trình UBND tỉnhquyết định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Khi giá đất thực tế trên địa bàn cóbiến động không còn phù hợp với giá đất đã được UBND tỉnh phê duyệt; UBND cáchuyện, thành phố, thị xã xác định mức giá đất cụ thể kèm theo bản đồ quy hoạchđường phố mới, khu dân cư mới và giải trình giá đất các khu vực liền kề, báocáo liên Sở Tài chính, Tài Nguyên và Môi trường, Xây dựng, Cục Thuế tỉnh để thẩmđịnh, trình UBND tỉnh phê duyệt điều chỉnh giá đất cho phù hợp, nhưng không đượccao hơn mức giá quy định tại tiết 2 khoản 5 Điều 1 Nghị định số </w:t>
      </w:r>
      <w:hyperlink r:id="rId5" w:history="1">
        <w:r>
          <w:rPr>
            <w:rStyle w:val="Hyperlink"/>
          </w:rPr>
          <w:t xml:space="preserve">123/2007/NĐ-CP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Khi giá chuyển nhượng quyền sử dụngđất phổ biến trên thị trường của một số hoặc tất cả các loại đất trong bảngkhung giá đất thực tế có biến động như qui định tại Điều 7 Nghị định số 188/NĐ-CP ngày 16/11/2004 của Chính phủ, UBND các huyện, thành phố, thị xã báocáo UBND tỉnh (qua sở Tài chính) để báo cáo Bộ Tài chính xây dựng lại khung giáđất trình Chính phủ điều chỉnh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Giao Sở Tài chính chủ trì, phối hợp với Sở TàiNguyên và Môi trường, Sở Xây dựng, Cục Thuế tỉnh hướng dẫn thực hiện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Quyết định này có hiệu lực thi hành kể từ ngày01/01/2008 và thay thế Quyết định số 2967/QĐ-UBND ngày 28/12/2006 về việc phêduyệt giá các loại đất trên địa bàn tỉnh Ninh Bình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Chánh Văn phòng UBND tỉnh, Giám đốc các Sở: Tàichính, Tài nguyên và Môi trường, Xây dựng, Du lịch, Giao thông vận tải, Nôngnghiệp và Phát triển nông thôn; Cục trưởng Cục Thuế tỉnh, Trưởng ban quản lýcác khu công nghiệp; Thủ trưởng các ngành có liên quan và Chủ tịch UBND các huyện,thành phố, thị xã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Nơi nhận:</w:t>
            </w:r>
            <w:r>
              <w:rPr>
                <w:i/>
              </w:rPr>
              <w:br/>
            </w:r>
            <w:r>
              <w:rPr>
                <w:i/>
              </w:rPr>
              <w:t xml:space="preserve"> </w:t>
            </w:r>
            <w:r>
              <w:t xml:space="preserve">- Như Điều 5;</w:t>
            </w:r>
            <w:r>
              <w:rPr/>
              <w:br/>
            </w:r>
            <w:r>
              <w:t xml:space="preserve">- Bộ Tài chính;</w:t>
            </w:r>
            <w:r>
              <w:rPr/>
              <w:br/>
            </w:r>
            <w:r>
              <w:t xml:space="preserve">- Thường trực Tỉnh uỷ;</w:t>
            </w:r>
            <w:r>
              <w:rPr/>
              <w:br/>
            </w:r>
            <w:r>
              <w:t xml:space="preserve">- Thường trực HĐND tỉnh;</w:t>
            </w:r>
            <w:r>
              <w:rPr/>
              <w:br/>
            </w:r>
            <w:r>
              <w:t xml:space="preserve">- Chủ tịch, các PCTUBND tỉnh;</w:t>
            </w:r>
            <w:r>
              <w:rPr/>
              <w:br/>
            </w:r>
            <w:r>
              <w:t xml:space="preserve">- Chánh, Phó VPUBND tỉnh;</w:t>
            </w:r>
            <w:r>
              <w:rPr/>
              <w:br/>
            </w:r>
            <w:r>
              <w:t xml:space="preserve">- Lưu VT13427, VP3,4,5;</w:t>
            </w:r>
            <w:r>
              <w:rPr/>
              <w:br/>
            </w:r>
            <w:r>
              <w:t xml:space="preserve">TN/05.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TM. UỶ BAN NHÂN DÂN TỈNH NINH BÌNH</w:t>
            </w:r>
            <w:r>
              <w:rPr/>
              <w:br/>
            </w:r>
            <w:r>
              <w:t xml:space="preserve">KT. CHỦ TỊCH</w:t>
            </w:r>
            <w:r>
              <w:rPr/>
              <w:br/>
            </w:r>
            <w:r>
              <w:t xml:space="preserve">PHÓ CHỦ TỊCH</w:t>
            </w:r>
            <w:r>
              <w:rPr/>
              <w:br/>
            </w:r>
            <w:r>
              <w:t xml:space="preserve"> </w:t>
            </w:r>
            <w:r>
              <w:rPr/>
              <w:br/>
            </w:r>
            <w:r>
              <w:t xml:space="preserve"> </w:t>
            </w:r>
            <w:r>
              <w:rPr/>
              <w:br/>
            </w:r>
            <w:r>
              <w:t xml:space="preserve"> </w:t>
            </w:r>
            <w:r>
              <w:rPr/>
              <w:br/>
            </w:r>
            <w:r>
              <w:t xml:space="preserve"> </w:t>
            </w:r>
            <w:r>
              <w:rPr/>
              <w:br/>
            </w:r>
            <w:r>
              <w:t xml:space="preserve">Đinh Quốc Trị</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8-2004-nd-cp-ve-phuong-phap-xac-dinh-gia-dat-va-khung-gia-cac-loai-dat-.aspx" TargetMode="External" /><Relationship Id="rId4" Type="http://schemas.openxmlformats.org/officeDocument/2006/relationships/hyperlink" Target="/nghi-dinh-so-181-2004-nd-cp-huong-dan-thi-hanh-luat-dat-dai.aspx" TargetMode="External" /><Relationship Id="rId5" Type="http://schemas.openxmlformats.org/officeDocument/2006/relationships/hyperlink" Target="/nghi-dinh-so-123-2007-nd-cp-quy-dinh-ve-phuong-phap-xac-dinh-gia-dat-va-khung-gia-cac-loai-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2022-06-21T16:18:35Z</dcterms:created>
  <dcterms:modified xsi:type="dcterms:W3CDTF">2022-06-21T16:18:35Z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2022-06-21T16:18:35Z</dcterms:created>
  <dcterms:modified xsi:type="dcterms:W3CDTF">2022-06-21T16:18:35Z</dcterms:modified>
</cp:coreProperties>
</file>