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A4A03" w14:paraId="4A88ABC6" w14:textId="77777777" w:rsidTr="006A4A0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EBF89" w14:textId="77777777" w:rsidR="006A4A03" w:rsidRDefault="006A4A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6C175" w14:textId="77777777" w:rsidR="006A4A03" w:rsidRDefault="006A4A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A4A03" w14:paraId="27A240B6" w14:textId="77777777" w:rsidTr="006A4A0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2B7F2" w14:textId="77777777" w:rsidR="006A4A03" w:rsidRDefault="006A4A0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29/2021/TT-BGDĐT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7CA21" w14:textId="77777777" w:rsidR="006A4A03" w:rsidRDefault="006A4A0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10 năm 2021</w:t>
            </w:r>
          </w:p>
        </w:tc>
      </w:tr>
    </w:tbl>
    <w:p w14:paraId="16994F1A" w14:textId="77777777" w:rsidR="006A4A03" w:rsidRDefault="006A4A03" w:rsidP="006A4A03">
      <w:pPr>
        <w:pStyle w:val="NormalWeb"/>
        <w:spacing w:after="90" w:afterAutospacing="0" w:line="345" w:lineRule="atLeast"/>
        <w:jc w:val="both"/>
        <w:rPr>
          <w:rFonts w:ascii="Arial" w:hAnsi="Arial" w:cs="Arial"/>
          <w:color w:val="000000"/>
          <w:sz w:val="21"/>
          <w:szCs w:val="21"/>
        </w:rPr>
      </w:pPr>
    </w:p>
    <w:p w14:paraId="127C48C7" w14:textId="77777777" w:rsidR="006A4A03" w:rsidRDefault="006A4A03" w:rsidP="006A4A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500B3D7" w14:textId="77777777" w:rsidR="006A4A03" w:rsidRDefault="006A4A03" w:rsidP="006A4A0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NGƯNG HIỆU LỰC QUY ĐỊNH VỀ CHUẨN TRÌNH ĐỘ ĐÀO TẠO CỦA NHÀ GIÁO TẠI MỘT SỐ THÔNG TƯ DO BỘ TRƯỞNG BỘ GIÁO DỤC VÀ ĐÀO TẠO BAN HÀNH</w:t>
      </w:r>
    </w:p>
    <w:p w14:paraId="470005C3"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2019;</w:t>
      </w:r>
    </w:p>
    <w:p w14:paraId="66E9EEB1"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w:t>
      </w:r>
      <w:hyperlink r:id="rId7"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3776E8DF"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tổ chức của Bộ Giáo dục và Đào tạo;</w:t>
      </w:r>
    </w:p>
    <w:p w14:paraId="67D0946B"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Nhà giáo và Cán bộ quản lý giáo dục;</w:t>
      </w:r>
    </w:p>
    <w:p w14:paraId="47DAABCE"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quy định ngưng hiệu lực quy định về chuẩn trình độ đào tạo của nhà giáo tại một số Thông tư do Bộ trưởng Bộ Giáo dục và Đào tạo ban hành.</w:t>
      </w:r>
    </w:p>
    <w:p w14:paraId="2AFDDCFF"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Ngưng hiệu lực quy định về chuẩn trình độ đào tạo của nhà giáo tại một số Thông tư do Bộ trưởng Bộ Giáo dục và Đào tạo ban hành</w:t>
      </w:r>
    </w:p>
    <w:p w14:paraId="6813F056"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Ngưng hiệu lực quy định đạt chuẩn trình độ đào tạo tại điểm a khoản 3 Điều 4 Quy định chuẩn hiệu trưởng cơ sở giáo dục phổ thông ban hành kèm theo Thông tư số 14/2018/TT-BGDĐT ngày 20 tháng 7 năm 2018 của Bộ trưởng Bộ Giáo dục và Đào tạo (sau đây viết tắt là Thông tư số </w:t>
      </w:r>
      <w:hyperlink r:id="rId9" w:history="1">
        <w:r>
          <w:rPr>
            <w:rStyle w:val="Hyperlink"/>
            <w:rFonts w:ascii="Arial" w:hAnsi="Arial" w:cs="Arial"/>
            <w:color w:val="135ECD"/>
            <w:sz w:val="21"/>
            <w:szCs w:val="21"/>
          </w:rPr>
          <w:t>14/2018/TT-BGDĐT</w:t>
        </w:r>
      </w:hyperlink>
      <w:r>
        <w:rPr>
          <w:rFonts w:ascii="Arial" w:hAnsi="Arial" w:cs="Arial"/>
          <w:color w:val="000000"/>
          <w:sz w:val="21"/>
          <w:szCs w:val="21"/>
        </w:rPr>
        <w:t>).</w:t>
      </w:r>
    </w:p>
    <w:p w14:paraId="5FF7FAF1"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Ngưng hiệu lực quy định đạt chuẩn trình độ đào tạo tại điểm a khoản 1 Điều 5 Quy định chuẩn nghề nghiệp giáo viên cơ sở giáo dục phổ thông ban hành kèm theo Thông tư số 20/2018/TT-BGDĐT ngày 22 tháng 8 năm 2018 của Bộ trưởng Bộ Giáo dục và Đào tạo (sau đây viết tắt là Thông tư số </w:t>
      </w:r>
      <w:hyperlink r:id="rId10" w:history="1">
        <w:r>
          <w:rPr>
            <w:rStyle w:val="Hyperlink"/>
            <w:rFonts w:ascii="Arial" w:hAnsi="Arial" w:cs="Arial"/>
            <w:color w:val="135ECD"/>
            <w:sz w:val="21"/>
            <w:szCs w:val="21"/>
          </w:rPr>
          <w:t>20/2018/TT-BGDĐT</w:t>
        </w:r>
      </w:hyperlink>
      <w:r>
        <w:rPr>
          <w:rFonts w:ascii="Arial" w:hAnsi="Arial" w:cs="Arial"/>
          <w:color w:val="000000"/>
          <w:sz w:val="21"/>
          <w:szCs w:val="21"/>
        </w:rPr>
        <w:t>).</w:t>
      </w:r>
    </w:p>
    <w:p w14:paraId="4762D860"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Ngưng hiệu lực quy định đạt chuẩn trình độ đào tạo tại điểm a khoản 3 Điều 4 Quy định chuẩn hiệu trưởng cơ sở giáo dục mầm non ban hành kèm theo Thông tư số 25/2018/TT-BGDĐT ngày 08 tháng 10 năm 2018 của Bộ trưởng Bộ Giáo dục và Đào tạo (sau đây viết tắt là Thông tư số </w:t>
      </w:r>
      <w:hyperlink r:id="rId11" w:history="1">
        <w:r>
          <w:rPr>
            <w:rStyle w:val="Hyperlink"/>
            <w:rFonts w:ascii="Arial" w:hAnsi="Arial" w:cs="Arial"/>
            <w:color w:val="135ECD"/>
            <w:sz w:val="21"/>
            <w:szCs w:val="21"/>
          </w:rPr>
          <w:t>25/2018/TT-BGDĐT</w:t>
        </w:r>
      </w:hyperlink>
      <w:r>
        <w:rPr>
          <w:rFonts w:ascii="Arial" w:hAnsi="Arial" w:cs="Arial"/>
          <w:color w:val="000000"/>
          <w:sz w:val="21"/>
          <w:szCs w:val="21"/>
        </w:rPr>
        <w:t>).</w:t>
      </w:r>
    </w:p>
    <w:p w14:paraId="3613B923"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Ngưng hiệu lực quy định đạt chuẩn trình độ đào tạo tại điểm a khoản 1 Điều 5 Quy định chuẩn nghề nghiệp giáo viên mầm non ban hành kèm theo Thông tư số 26/2018/TT-BGDĐT ngày 08 tháng 10 năm 2018 của Bộ trưởng Bộ Giáo dục và Đào tạo (sau đây viết tắt là Thông tư số </w:t>
      </w:r>
      <w:hyperlink r:id="rId12" w:history="1">
        <w:r>
          <w:rPr>
            <w:rStyle w:val="Hyperlink"/>
            <w:rFonts w:ascii="Arial" w:hAnsi="Arial" w:cs="Arial"/>
            <w:color w:val="135ECD"/>
            <w:sz w:val="21"/>
            <w:szCs w:val="21"/>
          </w:rPr>
          <w:t>26/2018/TT-BGDĐT</w:t>
        </w:r>
      </w:hyperlink>
      <w:r>
        <w:rPr>
          <w:rFonts w:ascii="Arial" w:hAnsi="Arial" w:cs="Arial"/>
          <w:color w:val="000000"/>
          <w:sz w:val="21"/>
          <w:szCs w:val="21"/>
        </w:rPr>
        <w:t>).</w:t>
      </w:r>
    </w:p>
    <w:p w14:paraId="2DB23A86"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Ngưng hiệu lực quy định đạt trình độ chuẩn được đào tạo tại điểm a khoản 2 Điều 5 Quy định chuẩn giám đốc trung tâm giáo dục thường xuyên ban hành kèm theo Thông tư số 42/2010/TT-BGDĐT ngày 30 tháng 12 năm 2010 của Bộ trưởng Bộ Giáo dục và Đào tạo (sau đây viết tắt là Thông tư số </w:t>
      </w:r>
      <w:hyperlink r:id="rId13" w:history="1">
        <w:r>
          <w:rPr>
            <w:rStyle w:val="Hyperlink"/>
            <w:rFonts w:ascii="Arial" w:hAnsi="Arial" w:cs="Arial"/>
            <w:color w:val="135ECD"/>
            <w:sz w:val="21"/>
            <w:szCs w:val="21"/>
          </w:rPr>
          <w:t>42/2010/TT-BGDĐT</w:t>
        </w:r>
      </w:hyperlink>
      <w:r>
        <w:rPr>
          <w:rFonts w:ascii="Arial" w:hAnsi="Arial" w:cs="Arial"/>
          <w:color w:val="000000"/>
          <w:sz w:val="21"/>
          <w:szCs w:val="21"/>
        </w:rPr>
        <w:t>).</w:t>
      </w:r>
    </w:p>
    <w:p w14:paraId="297BF31C"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Ngưng hiệu lực quy định đạt chuẩn trình độ đào tạo tại điểm b khoản 2 Điều 8, quy định đạt trên chuẩn trình độ đào tạo tại điểm a khoản 2 Điều 13 và điểm a khoản 2 Điều 18 Quy định về kiểm định chất lượng giáo dục và công nhận đạt chuẩn quốc gia đối với trường tiểu học ban hành kèm theo Thông tư số 17/2018/TT-BGDĐT ngày 22 tháng 8 năm 2018 của Bộ trưởng Bộ Giáo dục và Đào tạo (sau đây viết tắt là Thông tư số </w:t>
      </w:r>
      <w:hyperlink r:id="rId14" w:history="1">
        <w:r>
          <w:rPr>
            <w:rStyle w:val="Hyperlink"/>
            <w:rFonts w:ascii="Arial" w:hAnsi="Arial" w:cs="Arial"/>
            <w:color w:val="135ECD"/>
            <w:sz w:val="21"/>
            <w:szCs w:val="21"/>
          </w:rPr>
          <w:t>17/2018/TT-BGDĐT</w:t>
        </w:r>
      </w:hyperlink>
      <w:r>
        <w:rPr>
          <w:rFonts w:ascii="Arial" w:hAnsi="Arial" w:cs="Arial"/>
          <w:color w:val="000000"/>
          <w:sz w:val="21"/>
          <w:szCs w:val="21"/>
        </w:rPr>
        <w:t>).</w:t>
      </w:r>
    </w:p>
    <w:p w14:paraId="132A3724"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Ngưng hiệu lực quy định đạt chuẩn trình độ đào tạo tại điểm b khoản 2 Điều 8, quy định trên chuẩn trình độ đào tạo tại điểm a khoản 2 Điều 13 Quy định về kiểm định chất lượng giáo dục và công nhận đạt chuẩn quốc gia đối với trường trung học cơ sở, trường trung học phổ thông và trường phổ thông có nhiều cấp học ban hành kèm theo Thông tư số 18/2018/TT-BGDĐT ngày 22 tháng 8 năm 2018 của Bộ trưởng Bộ Giáo dục và Đào tạo (sau đây viết tắt là Thông tư số </w:t>
      </w:r>
      <w:hyperlink r:id="rId15" w:history="1">
        <w:r>
          <w:rPr>
            <w:rStyle w:val="Hyperlink"/>
            <w:rFonts w:ascii="Arial" w:hAnsi="Arial" w:cs="Arial"/>
            <w:color w:val="135ECD"/>
            <w:sz w:val="21"/>
            <w:szCs w:val="21"/>
          </w:rPr>
          <w:t>18/2018/TT-BGDĐT</w:t>
        </w:r>
      </w:hyperlink>
      <w:r>
        <w:rPr>
          <w:rFonts w:ascii="Arial" w:hAnsi="Arial" w:cs="Arial"/>
          <w:color w:val="000000"/>
          <w:sz w:val="21"/>
          <w:szCs w:val="21"/>
        </w:rPr>
        <w:t>).</w:t>
      </w:r>
    </w:p>
    <w:p w14:paraId="55921BDF"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Ngưng hiệu lực quy định đạt chuẩn trình độ đào tạo tại điểm b khoản 2 Điều 8, quy định đạt trên chuẩn trình độ đào tạo tại điểm a khoản 2 Điều 13 và điểm a khoản 2 Điều 18 Quy định về kiểm định chất lượng giáo dục và công nhận đạt chuẩn quốc gia đối với trường mầm non ban hành kèm theo Thông tư số 19/2018/TT-BGDĐT ngày 22 tháng 8 năm 2018 của Bộ trưởng Bộ Giáo dục và Đào tạo (sau đây viết tắt là Thông tư số </w:t>
      </w:r>
      <w:hyperlink r:id="rId16" w:history="1">
        <w:r>
          <w:rPr>
            <w:rStyle w:val="Hyperlink"/>
            <w:rFonts w:ascii="Arial" w:hAnsi="Arial" w:cs="Arial"/>
            <w:color w:val="135ECD"/>
            <w:sz w:val="21"/>
            <w:szCs w:val="21"/>
          </w:rPr>
          <w:t>19/2018/TT-BGDĐT</w:t>
        </w:r>
      </w:hyperlink>
      <w:r>
        <w:rPr>
          <w:rFonts w:ascii="Arial" w:hAnsi="Arial" w:cs="Arial"/>
          <w:color w:val="000000"/>
          <w:sz w:val="21"/>
          <w:szCs w:val="21"/>
        </w:rPr>
        <w:t>).</w:t>
      </w:r>
    </w:p>
    <w:p w14:paraId="614411E7"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Ngưng hiệu lực yêu cầu về đạt chuẩn trình độ đào tạo trong tiêu chuẩn đối với giáo viên giảng dạy các chương trình giáo dục thường xuyên quy định tại điểm b khoản 2 Điều 16 Quy định về tiêu chuẩn đánh giá chất lượng giáo dục và quy trình, chu kỳ kiểm định chất lượng giáo dục cơ sở giáo dục phổ thông, cơ sở giáo dục thường xuyên ban hành kèm theo Thông tư số 42/2012/TT-BGDĐT ngày 23 tháng 11 năm 2012 của Bộ trưởng Bộ Giáo dục và Đào tạo (sau đây viết tắt là Thông tư số </w:t>
      </w:r>
      <w:hyperlink r:id="rId17" w:history="1">
        <w:r>
          <w:rPr>
            <w:rStyle w:val="Hyperlink"/>
            <w:rFonts w:ascii="Arial" w:hAnsi="Arial" w:cs="Arial"/>
            <w:color w:val="135ECD"/>
            <w:sz w:val="21"/>
            <w:szCs w:val="21"/>
          </w:rPr>
          <w:t>42/2012/TT-BGDĐT</w:t>
        </w:r>
      </w:hyperlink>
      <w:r>
        <w:rPr>
          <w:rFonts w:ascii="Arial" w:hAnsi="Arial" w:cs="Arial"/>
          <w:color w:val="000000"/>
          <w:sz w:val="21"/>
          <w:szCs w:val="21"/>
        </w:rPr>
        <w:t>).</w:t>
      </w:r>
    </w:p>
    <w:p w14:paraId="0B6FA73C"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Ngưng hiệu lực quy định đạt chuẩn trình độ đào tạo tại một số điều, khoản của Thông tư số 07/2016/TT-BGDĐT ngày 22 tháng 3 năm 2016 Quy định về điều kiện bảo đảm và nội dung, quy trình, thủ tục kiểm tra công nhận đạt chuẩn phổ cập giáo dục, xóa mù chữ (sau đây viết tắt là Thông tư số </w:t>
      </w:r>
      <w:hyperlink r:id="rId18" w:history="1">
        <w:r>
          <w:rPr>
            <w:rStyle w:val="Hyperlink"/>
            <w:rFonts w:ascii="Arial" w:hAnsi="Arial" w:cs="Arial"/>
            <w:color w:val="135ECD"/>
            <w:sz w:val="21"/>
            <w:szCs w:val="21"/>
          </w:rPr>
          <w:t>07/2016/TT-BGDĐT</w:t>
        </w:r>
      </w:hyperlink>
      <w:r>
        <w:rPr>
          <w:rFonts w:ascii="Arial" w:hAnsi="Arial" w:cs="Arial"/>
          <w:color w:val="000000"/>
          <w:sz w:val="21"/>
          <w:szCs w:val="21"/>
        </w:rPr>
        <w:t>) như sau:</w:t>
      </w:r>
    </w:p>
    <w:p w14:paraId="556F53E1"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c khoản 1 Điều 3 (được đính chính bởi khoản 1 Điều 1 Quyết định số </w:t>
      </w:r>
      <w:hyperlink r:id="rId19" w:history="1">
        <w:r>
          <w:rPr>
            <w:rStyle w:val="Hyperlink"/>
            <w:rFonts w:ascii="Arial" w:hAnsi="Arial" w:cs="Arial"/>
            <w:color w:val="135ECD"/>
            <w:sz w:val="21"/>
            <w:szCs w:val="21"/>
          </w:rPr>
          <w:t>1387/QĐ-BGDĐT </w:t>
        </w:r>
      </w:hyperlink>
      <w:r>
        <w:rPr>
          <w:rFonts w:ascii="Arial" w:hAnsi="Arial" w:cs="Arial"/>
          <w:color w:val="000000"/>
          <w:sz w:val="21"/>
          <w:szCs w:val="21"/>
        </w:rPr>
        <w:t>ngày 29 tháng 4 năm 2016 của Bộ trưởng Bộ Giáo dục và Đào tạo);</w:t>
      </w:r>
    </w:p>
    <w:p w14:paraId="2AF1C996"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Điểm b khoản 1 Điều 4 (được đính chính bởi khoản 2 Điều 1 Quyết định số 1387/QĐ-BGDĐT ngày 29 tháng 4 năm 2016 của Bộ trưởng Bộ Giáo dục và Đào tạo);</w:t>
      </w:r>
    </w:p>
    <w:p w14:paraId="18CF5A15"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b khoản 1 Điều 5.</w:t>
      </w:r>
    </w:p>
    <w:p w14:paraId="65BFA241"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03C09486"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ký.</w:t>
      </w:r>
    </w:p>
    <w:p w14:paraId="0E0E844B"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ngưng hiệu lực các nội dung quy định tại Điều 1 Thông tư này được thực hiện từ thời điểm Thông tư này có hiệu lực thi hành cho đến thời điểm có hiệu lực thi hành của văn bản quy phạm pháp luật mới quy định về các nội dung đó.</w:t>
      </w:r>
    </w:p>
    <w:p w14:paraId="5DF5D9C8"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Tổ chức thực hiện</w:t>
      </w:r>
    </w:p>
    <w:p w14:paraId="3BB0B1C3"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ngưng hiệu lực các nội dung quy định tại Điều 1 Thông tư này, các tổ chức, cá nhân liên quan không căn cứ quy định đạt chuẩn trình độ đào tạo hoặc đạt trên chuẩn trình độ đào tạo để đánh giá, tự đánh giá theo chuẩn hiệu trưởng, chuẩn nghề nghiệp giáo viên, chuẩn giám đốc trung tâm giáo dục thường xuyên hoặc kiểm định chất lượng giáo dục, công nhận đạt chuẩn quốc gia, kiểm tra công nhận đạt chuẩn phổ cập giáo dục, xóa mù chữ đối với các cơ sở giáo dục mầm non, phổ thông và giáo dục thường xuyên. Các quy định khác tại Thông tư số Thông tư số 42/2010/TT-BGDĐT, Thông tư số 42/2012/TT-BGDĐT, Thông tư số 07/2016/TT-BGDĐT, Thông tư số 14/2018/TT-BGDĐT, Thông tư số 17/2018/TT-BGDĐT, Thông tư số 18/2018/TT-BGDĐT, Thông tư số 19/2018/TT-BGDĐT, Thông tư số 20/2018/TT-BGDĐT, Thông tư số 25/2018/TT-BGDĐT và Thông tư số 26/2018/TT-BGDĐT tiếp tục thực hiện theo quy định.</w:t>
      </w:r>
    </w:p>
    <w:p w14:paraId="04A05318" w14:textId="77777777" w:rsidR="006A4A03" w:rsidRDefault="006A4A03" w:rsidP="006A4A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Văn phòng, Cục trưởng Cục Nhà giáo và Cán bộ quản lý giáo dục, Thủ trưởng các đơn vị thuộc Bộ Giáo dục và Đào tạo, Giám đốc các Sở Giáo dục và Đào tạo, Giám đốc Sở Giáo dục, Khoa học và Công nghệ tỉnh Bạc Liêu, Thủ trưởng các đơn vị và các tổ chức,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71"/>
        <w:gridCol w:w="4033"/>
      </w:tblGrid>
      <w:tr w:rsidR="006A4A03" w14:paraId="126467F0" w14:textId="77777777" w:rsidTr="006A4A03">
        <w:trPr>
          <w:tblCellSpacing w:w="0" w:type="dxa"/>
        </w:trPr>
        <w:tc>
          <w:tcPr>
            <w:tcW w:w="6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07D9D" w14:textId="77777777" w:rsidR="006A4A03" w:rsidRDefault="006A4A03" w:rsidP="006A4A0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Quốc hội;</w:t>
            </w:r>
            <w:r>
              <w:rPr>
                <w:rFonts w:ascii="Arial" w:hAnsi="Arial" w:cs="Arial"/>
                <w:color w:val="000000"/>
                <w:sz w:val="21"/>
                <w:szCs w:val="21"/>
              </w:rPr>
              <w:br/>
              <w:t>- Văn phòng Chính phủ;</w:t>
            </w:r>
            <w:r>
              <w:rPr>
                <w:rFonts w:ascii="Arial" w:hAnsi="Arial" w:cs="Arial"/>
                <w:color w:val="000000"/>
                <w:sz w:val="21"/>
                <w:szCs w:val="21"/>
              </w:rPr>
              <w:br/>
              <w:t>- Ủy ban VHGD của Quốc hội;</w:t>
            </w:r>
            <w:r>
              <w:rPr>
                <w:rFonts w:ascii="Arial" w:hAnsi="Arial" w:cs="Arial"/>
                <w:color w:val="000000"/>
                <w:sz w:val="21"/>
                <w:szCs w:val="21"/>
              </w:rPr>
              <w:br/>
              <w:t>- Ban Tuyên giáo Trung ương;</w:t>
            </w:r>
            <w:r>
              <w:rPr>
                <w:rFonts w:ascii="Arial" w:hAnsi="Arial" w:cs="Arial"/>
                <w:color w:val="000000"/>
                <w:sz w:val="21"/>
                <w:szCs w:val="21"/>
              </w:rPr>
              <w:br/>
              <w:t>- Cục Kiểm tra VBQPPL (Bộ Tư pháp);</w:t>
            </w:r>
            <w:r>
              <w:rPr>
                <w:rFonts w:ascii="Arial" w:hAnsi="Arial" w:cs="Arial"/>
                <w:color w:val="000000"/>
                <w:sz w:val="21"/>
                <w:szCs w:val="21"/>
              </w:rPr>
              <w:br/>
              <w:t>- Các Bộ, cơ quan ngang Bộ, cơ quan thuộc Chính phủ;</w:t>
            </w:r>
            <w:r>
              <w:rPr>
                <w:rFonts w:ascii="Arial" w:hAnsi="Arial" w:cs="Arial"/>
                <w:color w:val="000000"/>
                <w:sz w:val="21"/>
                <w:szCs w:val="21"/>
              </w:rPr>
              <w:br/>
              <w:t>- Hội đồng Quốc gia Giáo dục và Phát triển nhân lực;</w:t>
            </w:r>
            <w:r>
              <w:rPr>
                <w:rFonts w:ascii="Arial" w:hAnsi="Arial" w:cs="Arial"/>
                <w:color w:val="000000"/>
                <w:sz w:val="21"/>
                <w:szCs w:val="21"/>
              </w:rPr>
              <w:br/>
              <w:t>- HĐND, UBND các tỉnh, thành phố trực thuộc TƯ;</w:t>
            </w:r>
            <w:r>
              <w:rPr>
                <w:rFonts w:ascii="Arial" w:hAnsi="Arial" w:cs="Arial"/>
                <w:color w:val="000000"/>
                <w:sz w:val="21"/>
                <w:szCs w:val="21"/>
              </w:rPr>
              <w:br/>
            </w:r>
            <w:r>
              <w:rPr>
                <w:rFonts w:ascii="Arial" w:hAnsi="Arial" w:cs="Arial"/>
                <w:color w:val="000000"/>
                <w:sz w:val="21"/>
                <w:szCs w:val="21"/>
              </w:rPr>
              <w:lastRenderedPageBreak/>
              <w:t>- Bộ trưởng, các Thứ trưởng;</w:t>
            </w:r>
            <w:r>
              <w:rPr>
                <w:rFonts w:ascii="Arial" w:hAnsi="Arial" w:cs="Arial"/>
                <w:color w:val="000000"/>
                <w:sz w:val="21"/>
                <w:szCs w:val="21"/>
              </w:rPr>
              <w:br/>
              <w:t>- Như Điều 3;</w:t>
            </w:r>
            <w:r>
              <w:rPr>
                <w:rFonts w:ascii="Arial" w:hAnsi="Arial" w:cs="Arial"/>
                <w:color w:val="000000"/>
                <w:sz w:val="21"/>
                <w:szCs w:val="21"/>
              </w:rPr>
              <w:br/>
              <w:t>- Công báo;</w:t>
            </w:r>
            <w:r>
              <w:rPr>
                <w:rFonts w:ascii="Arial" w:hAnsi="Arial" w:cs="Arial"/>
                <w:color w:val="000000"/>
                <w:sz w:val="21"/>
                <w:szCs w:val="21"/>
              </w:rPr>
              <w:br/>
              <w:t>- Cổng TTĐT của Chính phủ;</w:t>
            </w:r>
            <w:r>
              <w:rPr>
                <w:rFonts w:ascii="Arial" w:hAnsi="Arial" w:cs="Arial"/>
                <w:color w:val="000000"/>
                <w:sz w:val="21"/>
                <w:szCs w:val="21"/>
              </w:rPr>
              <w:br/>
              <w:t>- Cổng TTĐT của Bộ Giáo dục và Đào tạo;</w:t>
            </w:r>
            <w:r>
              <w:rPr>
                <w:rFonts w:ascii="Arial" w:hAnsi="Arial" w:cs="Arial"/>
                <w:color w:val="000000"/>
                <w:sz w:val="21"/>
                <w:szCs w:val="21"/>
              </w:rPr>
              <w:br/>
              <w:t>- Công đoàn Giáo dục Việt Nam;</w:t>
            </w:r>
            <w:r>
              <w:rPr>
                <w:rFonts w:ascii="Arial" w:hAnsi="Arial" w:cs="Arial"/>
                <w:color w:val="000000"/>
                <w:sz w:val="21"/>
                <w:szCs w:val="21"/>
              </w:rPr>
              <w:br/>
              <w:t>- Lưu: VT, PC, NGCBQLGD (10).</w:t>
            </w:r>
          </w:p>
        </w:tc>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FA4DC" w14:textId="77777777" w:rsidR="006A4A03" w:rsidRDefault="006A4A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Phạm Ngọc Thưởng</w:t>
            </w:r>
          </w:p>
        </w:tc>
      </w:tr>
    </w:tbl>
    <w:p w14:paraId="2970E0C6" w14:textId="77777777" w:rsidR="00FF1046" w:rsidRPr="006A4A03" w:rsidRDefault="00FF1046" w:rsidP="006A4A03"/>
    <w:sectPr w:rsidR="00FF1046" w:rsidRPr="006A4A03"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362BA"/>
    <w:rsid w:val="00260AF0"/>
    <w:rsid w:val="0027706E"/>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60DD1"/>
    <w:rsid w:val="0077126E"/>
    <w:rsid w:val="007824C0"/>
    <w:rsid w:val="007B7DC9"/>
    <w:rsid w:val="007E1891"/>
    <w:rsid w:val="007E2E73"/>
    <w:rsid w:val="007F3EF0"/>
    <w:rsid w:val="007F4565"/>
    <w:rsid w:val="00844359"/>
    <w:rsid w:val="0086477E"/>
    <w:rsid w:val="008A2AC3"/>
    <w:rsid w:val="008C2596"/>
    <w:rsid w:val="008F2B3E"/>
    <w:rsid w:val="009363D4"/>
    <w:rsid w:val="009442B1"/>
    <w:rsid w:val="00947347"/>
    <w:rsid w:val="00951E82"/>
    <w:rsid w:val="009602CC"/>
    <w:rsid w:val="0098583A"/>
    <w:rsid w:val="009D1D34"/>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81F21"/>
    <w:rsid w:val="00D94A94"/>
    <w:rsid w:val="00DD049D"/>
    <w:rsid w:val="00DD068A"/>
    <w:rsid w:val="00DE6DB7"/>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69-2017-nd-cp-chuc-nang-nhiem-vu-quyen-han-co-cau-to-chuc-bo-giao-duc-va-dao-tao.aspx" TargetMode="External"/><Relationship Id="rId13" Type="http://schemas.openxmlformats.org/officeDocument/2006/relationships/hyperlink" Target="https://admin.luatminhkhue.vn/thong-tu-so-42-2010-tt-bgddt-cua-bo-giao-duc-va-dao-tao---ban-hanh-quy-dinh-chuan-giam-doc-trung-tam-giao-duc-thuong-xuyen.aspx" TargetMode="External"/><Relationship Id="rId18" Type="http://schemas.openxmlformats.org/officeDocument/2006/relationships/hyperlink" Target="https://admin.luatminhkhue.vn/thong-tu-07-2016-tt-bgddt-cong-nhan-dat-chuan-pho-cap-giao-duc-xoa-mu-chu.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min.luatminhkhue.vn/luat-ban-hanh-van-ban-quy-pham-phap-luat-sua-doi-bo-sung-nam-2020-so-63-2020-qh14.aspx" TargetMode="External"/><Relationship Id="rId12" Type="http://schemas.openxmlformats.org/officeDocument/2006/relationships/hyperlink" Target="https://admin.luatminhkhue.vn/van-ban/thong-tu-26-2018-tt-bgddt.aspx" TargetMode="External"/><Relationship Id="rId17" Type="http://schemas.openxmlformats.org/officeDocument/2006/relationships/hyperlink" Target="https://admin.luatminhkhue.vn/thong-tu-42-2012-tt-bgddt.aspx" TargetMode="External"/><Relationship Id="rId2" Type="http://schemas.openxmlformats.org/officeDocument/2006/relationships/styles" Target="styles.xml"/><Relationship Id="rId16" Type="http://schemas.openxmlformats.org/officeDocument/2006/relationships/hyperlink" Target="https://admin.luatminhkhue.vn/van-ban/thong-tu-19-2018-tt-bgddt.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min.luatminhkhue.vn/luat-ban-hanh-van-ban-quy-pham-phap-luat-2015.aspx" TargetMode="External"/><Relationship Id="rId11" Type="http://schemas.openxmlformats.org/officeDocument/2006/relationships/hyperlink" Target="https://admin.luatminhkhue.vn/van-ban/thong-tu-25-2018-tt-bgddt.aspx" TargetMode="External"/><Relationship Id="rId5" Type="http://schemas.openxmlformats.org/officeDocument/2006/relationships/hyperlink" Target="https://admin.luatminhkhue.vn/luat-giao-duc-sua-doi.aspx" TargetMode="External"/><Relationship Id="rId15" Type="http://schemas.openxmlformats.org/officeDocument/2006/relationships/hyperlink" Target="https://admin.luatminhkhue.vn/van-ban/thong-tu-18-2018-tt-bgddt.aspx" TargetMode="External"/><Relationship Id="rId10" Type="http://schemas.openxmlformats.org/officeDocument/2006/relationships/hyperlink" Target="https://admin.luatminhkhue.vn/thong-tu-20-2018-tt-bgddt-quy-dinh-chuan-nghe-nghiep-giao-vien-co-so-giao-duc-pho-thong.aspx" TargetMode="External"/><Relationship Id="rId19" Type="http://schemas.openxmlformats.org/officeDocument/2006/relationships/hyperlink" Target="https://admin.luatminhkhue.vn/quyet-dinh-1387-qd-bgddt-dinh-chinh-07-2016-tt-bgddt-dat-chuan-pho-cap-giao-duc-xoa-mu-chu-2016.aspx" TargetMode="External"/><Relationship Id="rId4" Type="http://schemas.openxmlformats.org/officeDocument/2006/relationships/webSettings" Target="webSettings.xml"/><Relationship Id="rId9" Type="http://schemas.openxmlformats.org/officeDocument/2006/relationships/hyperlink" Target="https://admin.luatminhkhue.vn/van-ban/thong-tu-14-2018-tt-bgddt.aspx" TargetMode="External"/><Relationship Id="rId14" Type="http://schemas.openxmlformats.org/officeDocument/2006/relationships/hyperlink" Target="https://admin.luatminhkhue.vn/van-ban/thong-tu-17-2018-tt-bgdd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1307</Words>
  <Characters>7453</Characters>
  <Application>Microsoft Office Word</Application>
  <DocSecurity>0</DocSecurity>
  <Lines>62</Lines>
  <Paragraphs>17</Paragraphs>
  <ScaleCrop>false</ScaleCrop>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120</cp:revision>
  <dcterms:created xsi:type="dcterms:W3CDTF">2024-11-15T17:25:00Z</dcterms:created>
  <dcterms:modified xsi:type="dcterms:W3CDTF">2024-12-07T09:24:00Z</dcterms:modified>
</cp:coreProperties>
</file>