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16</w:t>
            </w:r>
            <w:r>
              <w:t xml:space="preserve">/QĐ-TTg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05</w:t>
            </w:r>
            <w:r>
              <w:rPr>
                <w:i/>
              </w:rPr>
              <w:t xml:space="preserve"> tháng </w:t>
            </w:r>
            <w:r>
              <w:rPr>
                <w:i/>
              </w:rPr>
              <w:t xml:space="preserve">01</w:t>
            </w:r>
            <w:r>
              <w:rPr>
                <w:i/>
              </w:rPr>
              <w:t xml:space="preserve"> năm </w:t>
            </w:r>
            <w:r>
              <w:rPr>
                <w:i/>
              </w:rPr>
              <w:t xml:space="preserve">2018</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DUYỆT ĐỀ ÁN TÁI CƠ CẤU TẬP ĐOÀN HÓA CHẤT VIỆT NAM GIAI ĐOẠN 2017-2020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 19 tháng 6 năm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2146/QĐ-TTg ngày 01 tháng 12 năm 2014 của Thủ tướng Chính phủ về phê duyệt Đề án tái cơ cấu ngành Công Thương phục vụ sự nghiệp công nghiệp hóa, hiện đại hóa và phát triển bền vững giai đoạn đến năm 2020, tầm nhìn đến năm 2030;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707/QĐ-TTg ngày 25 tháng 5 năm 2017 của Thủ tướng Chính phủ về việc phê duyệt Đề án “Cơ cấu lại doanh nghiệp nhà nước, trọng tâm là tập đoàn kinh tế, tổng công ty nhà nước giai đoạn 2016-2020</w:t>
      </w:r>
      <w:r>
        <w:rPr>
          <w:i/>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1621/QĐ-TTg ngày 18 tháng 9 năm 2013 của Thủ tướng Chính phủ phê duyệt “Quy hoạch phát triển ngành công nghiệp hóa chất Việt Nam đến năm 2020, có tính đến năm 2030”;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1893/QĐ-TTg ngày 20 tháng 10 năm 2014 của Thủ tướng Chính phủ phê duyệt Quy hoạch thăm dò, khai thác, chế biến và sử dụng quặng apatit đến năm 2020, có xét đến năm 2030;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58/2016/QĐ-TTg ngày 28/12/2016 của Thủ tướng Chính phủ về Tiêu chí phân loại doanh nghiệp Nhà nước, doanh nghiệp có vốn nhà nước và Danh mục doanh nghiệp nhà nước thực hiện sắp xếp giai đoạn 2016-2020;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Bộ trưởng Bộ Công Thương, Hội đồng thành viên Tập đoàn Hóa chất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Đề án tái cơ cấu Tập đoàn Hóa chất Việt Nam giai đoạn 2017-2020 với các nội dung chính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đảm Tập đoàn Hóa chất Việt Nam có cơ cấu hợp lý, tập trung vào các ngành, nghề kinh do</w:t>
      </w:r>
      <w:r>
        <w:t xml:space="preserve">a</w:t>
      </w:r>
      <w:r>
        <w:t xml:space="preserve">nh chính, tập trung sản xuất, kinh doanh hóa chất cơ bản và s</w:t>
      </w:r>
      <w:r>
        <w:t xml:space="preserve">ả</w:t>
      </w:r>
      <w:r>
        <w:t xml:space="preserve">n phẩm hóa chất phục vụ sản xuất nông nghiệp, tiêu dùng trong nước và xuất khẩu, góp phần bảo đảm an ninh lương thực quốc gia; nâng cao năng lực, hiệu quả sản xuất kinh doanh và sức cạnh tranh của Tập đoàn.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mẹ - Tập đoàn Hóa chất Việt Nam có đủ các nguồn lực để phát triển các dự án trong ngành công nghiệp hóa chất có quy mô l</w:t>
      </w:r>
      <w:r>
        <w:t xml:space="preserve">ớn</w:t>
      </w:r>
      <w:r>
        <w:t xml:space="preserve">, quan trọng, điều hành và định hướng phát triển các công ty con theo chiến lược phát triển của Tập đoàn.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bền vững đi đ</w:t>
      </w:r>
      <w:r>
        <w:t xml:space="preserve">ô</w:t>
      </w:r>
      <w:r>
        <w:t xml:space="preserve">i với bảo vệ môi trường sinh thái, đảm bảo việc làm, an toàn cho người lao động và sức khỏe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NỘI DUNG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Ngành, nghề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Ngành, nghề kinh doanh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xuất và kinh doanh hóa chất cơ bản; công nghiệp khai thác, chế biến khoáng sản làm nguyên liệu sản xuất phân bón và hóa chất; sản xuất, kinh doanh phân bón chứa lân; sản xuất thuốc bảo vệ thực vật</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Ngành, nghề liên quan phục vụ trực tiếp ngành, nghề kinh doanh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Đào tạo nguồn nhân lực chất lượng cao phục vụ cho ngành hóa chất; công nghiệp cao su; sản xuất hóa chất tiêu dùng; sản xuất phân bón tổng hợp; hóa dược.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Vốn điều lệ của Tập đoàn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Vốn điều lệ của Tập đoàn Hóa chất Việt Nam đến năm 2020 khoảng 20.000 tỷ đồng (nội dung cụ thể do Tập đoàn xây dựng, báo cáo và trình Thủ tướng Chính phủ phê duyệt tại phương án cổ phần hóa Công ty mẹ - Tập đoàn Hóa chất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Cổ phần hóa Công ty mẹ - Tập đoàn Hóa chất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Tập đoàn xây dựng kế hoạch, phương án và lộ trình thực hiện cổ phần hóa Công ty mẹ giai đoạn 2018-2019. Sau cổ phần hóa, Nhà nước nắm giữ cổ phần chi phối từ trên 50% đến dưới 65% vốn điều lệ.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Kế hoạch sắp xếp, tái cơ cấu các đơn vị thành viên của Vinachem giai đoạn 2017-2020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đơn vị nằm trong Công ty mẹ - Tập đoàn Hóa chất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phòng và các Ban chức năng, tham mưu;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Thông tin khoa học kỹ thuật Hóa chất;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Thương mại và Dịch vụ Hóa chất.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đơn vị sự nghiệp thuộc Tập đoàn Hóa chất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cổ phần hóa Viện Hóa học Công nghiệp Việt Nam theo Quyết định số 22/2015/QĐ-TTg ngày 22/6/2015 của Thủ tướng Chính phủ về chuyển đơn vị sự nghiệp thành công ty cổ phần, Tập đoàn Hóa chất Việt Nam nắm giữ cổ phần chi phối.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Tái cấu trúc lại Trường Cao đẳng Công nghiệp Hóa chất theo hướng tinh giản, gọn nhẹ, hiệu quả. Đẩy mạnh hoạt động th</w:t>
      </w:r>
      <w:r>
        <w:t xml:space="preserve">e</w:t>
      </w:r>
      <w:r>
        <w:t xml:space="preserve">o cơ chế tự chủ, tiến tới tự chủ hoàn toàn, hạch toán như doanh nghiệp. Khuyến khích liên kết, hợp tác trên cơ sở bảo toàn tài sản và mục đích cung cấp dịch vụ công.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Công ty TNHH Hóa chất và Muối mỏ Việt - Lào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 Vinachem thực hiện theo chỉ đạo của Bộ Chính trị, Ban cán sự đảng Chính phủ; trong từng giai đoạn, Bộ Công Thương, Vinachem có báo cáo và đề xuất phương án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sắp xếp theo Quyết định số 1468/QĐ-TTg ngày 29 tháng 9 năm 2017 của Thủ tướng Chính phủ về “Đề án xử lý các tồn tại, yếu kém của một số dự án, doanh nghiệp chậm tiến độ, kém hiệu quả ngành Công 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thoái hết vốn sau khi doanh nghiệp hết lỗ, sản xuất kinh doanh có hiệu quả đối với các doanh nghiệp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Phân đạm Hóa chất Hà Bắc;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DAP-Vinachem;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DAP số 2-Vinachem;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TNHH MTV Đạm Ninh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Doanh nghiệp do Vinachem nắm giữ trên 65% vốn điều lệ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cổ phần hóa Công ty TNHH MTV Apatit Việt Nam giai đoạn 2017-2018, Vinachem nắm giữ trên 65% vốn điều lệ.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Doanh nghiệp do Vinachem nắm giữ từ trên 50% đến dưới 65% vốn điều lệ (7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Hơi kỹ nghệ Que hàn;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Hóa chất Việt Trì;</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w:t>
      </w:r>
      <w:r>
        <w:t xml:space="preserve">ổ </w:t>
      </w:r>
      <w:r>
        <w:t xml:space="preserve">phần Hóa chất cơ bản Miền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Supe phốt phát và Hóa chất Lâm Thao;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Phân lân nung chảy Văn Điển.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Phân lân Ninh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Thuốc sát trùng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Doanh nghiệp do Vinachem nắm giữ dưới 50% vốn điều lệ (9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Công nghiệp Cao su Miền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Cao su Đà N</w:t>
      </w:r>
      <w:r>
        <w:t xml:space="preserve">ẵ</w:t>
      </w:r>
      <w:r>
        <w:t xml:space="preserve">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Cao su Sao Vàng;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Phân bón Bình Điền;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Phân bón và Hóa chất Cần Thơ;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Phân bón Miền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Bột giặt NET;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Bột giặt LIX;</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Pin Ắc quy Miền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Vinachem thực hiện thoái toàn bộ vốn tại 15 doanh nghiệp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Xà phòng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Pin Ắc quy Vĩnh Phú;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Ắc quy tia sáng;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Cao su Inoue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Nhựa và Hóa chất TPC Vina;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Xuất nhập khẩu Hóa chất Miền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Sơn tổng hợp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Bột giặt và Hóa chất Đức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Pin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Vật tư và Xuất nhập khẩu Hóa chất;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Cảng Đạm Ninh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Công nghiệp Hóa chất Tây Ninh;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Công nghiệp Hóa chất Đà N</w:t>
      </w:r>
      <w:r>
        <w:t xml:space="preserve">ẵ</w:t>
      </w:r>
      <w:r>
        <w:t xml:space="preserve">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Tư vấn Đầu tư và Xây dựng mỏ;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Thiết kế công nghiệp Hóa chất.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Tái cơ cấu về quản trị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Đẩy mạnh thực hiện tái cơ cấu về quản trị doanh nghiệp, tập trung vào các nội dung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Hoàn thiện thể chế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Kiện toàn tổ chức bộ máy quản lý, điều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Đổi mới và nâng cao hiệu quả công tác quản lý tài chính, kế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Quản lý sử dụng lao động hiệu quả, cải cách cơ chế tiền lương;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Phát triển, đào tạo nâng cao chất lượng nguồn nhân lực và công nhân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Tăng cường trách nhiệm, nghĩa vụ, quyền hạn và chỉ đạo của Tập đoàn đối với Người đại diện phần vốn của Tập đoàn tại các doanh nghiệp thành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Công 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hướng dẫn, theo dõi, kiểm tra việc thực hiện Quyết định này; định kỳ hàng quý báo cáo 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các cơ quan liên quan kịp thời xử lý những vướng mắc nảy sinh, báo cáo Thủ tướng Chính phủ những vấn đề vượt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Chỉ đạo Tập đoàn Hóa chất Việt Nam xây dựng phương án cổ phần hóa Công ty mẹ -Tập đoàn Hóa chất Việt Nam trong giai đoạn 2018-2019 và các đơn vị thành viên trình Thủ tướng Chính phủ xem xét, phê duyệt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Tài chính, Kế hoạch và Đầu tư, Nội vụ, Lao động - Thương binh và Xã hội theo thẩm quyền phối hợp Bộ Công Thương thực hiện nhiệm vụ được giao tại Khoản 1 phần III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Hội đồng thành viên Tập đoàn Hóa chất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phổ biến, quán triệt các quan điểm, mục tiêu và các nội dung Đề án tái cơ cấu Vinachem giai đoạn 2017-2020 trong toàn Tập đoàn nhằm tạo sự đồng thuận, nhất trí cao từ Vinachem đến các đơn vị thành viên, từ cán bộ lãnh đạo các đơn vị đến người lao động trong quá trình triển khai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phương án và lộ trình cụ thể đối với công tác cổ phần hóa, thoái vốn của Vinachem, báo cáo Bộ Công Thương để thực hiện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Triển khai thực hiện công tác sắp xếp các doanh nghiệp thuộc Vinachem giai đoạn 2017-2020 phù hợp với nội dung Đề án tái cơ cấu Vinachem giai đoạn 2017-2020 được Thủ tướng Chính phủ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Nghiêm túc triển khai thực hiện công tác giám sát, kiểm tra, thanh tra việc chấp hành pháp luật, thực hiện mục tiêu, chiến lược, kế hoạch và nhiệm vụ được giao, đánh giá hiệu quả hoạt động của công ty con, của cán bộ quản lý, người đại diện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Định kỳ hàng quý báo cáo Ban Chỉ đạo Đổi mới và Phát triển doanh nghiệp, Bộ Công Thương, Bộ Tài chính kết quả thực hiện Đề án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thi hành kể t</w:t>
      </w:r>
      <w:r>
        <w:t xml:space="preserve">ừ</w:t>
      </w:r>
      <w:r>
        <w:t xml:space="preserve"> ngày ký ban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Các Bộ trưởng, Thủ trưởng cơ quan ngang Bộ, Thủ trưởng cơ quan thuộc Chính phủ, Chủ tịch Ủy ban nhân dân các tỉnh, thành phố trực thuộc Trung ương, Trưởng ban Ban chỉ đạo Đổi mới và Phát triển doanh nghiệp, Hội đồng thành viên Tập đoàn Hóa chất Việt Nam chịu trách nhiệm thi hành Quyết định này./</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HĐND, UBND các t</w:t>
            </w:r>
            <w:r>
              <w:t xml:space="preserve">ỉ</w:t>
            </w:r>
            <w:r>
              <w:t xml:space="preserve">nh, TP trực thuộc TW;</w:t>
            </w:r>
            <w:r>
              <w:rPr/>
              <w:br/>
            </w:r>
            <w:r>
              <w:t xml:space="preserve">- Văn phòng Trung ương và các Ban của Đảng;</w:t>
            </w:r>
            <w:r>
              <w:rPr/>
              <w:br/>
            </w:r>
            <w:r>
              <w:t xml:space="preserve">- Văn phòng Tổng Bí thư;</w:t>
            </w:r>
            <w:r>
              <w:rPr/>
              <w:br/>
            </w:r>
            <w:r>
              <w:t xml:space="preserve">- V</w:t>
            </w:r>
            <w:r>
              <w:t xml:space="preserve">ă</w:t>
            </w:r>
            <w:r>
              <w:t xml:space="preserve">n phòng Chủ tịch nước;</w:t>
            </w:r>
            <w:r>
              <w:rPr/>
              <w:br/>
            </w:r>
            <w:r>
              <w:t xml:space="preserve">- Hội đồng Dân tộc và các UB củ</w:t>
            </w:r>
            <w:r>
              <w:t xml:space="preserve">a </w:t>
            </w:r>
            <w:r>
              <w:t xml:space="preserve">Quốc hội;</w:t>
            </w:r>
            <w:r>
              <w:rPr/>
              <w:br/>
            </w:r>
            <w:r>
              <w:t xml:space="preserve"> </w:t>
            </w:r>
            <w:r>
              <w:t xml:space="preserve">- </w:t>
            </w:r>
            <w:r>
              <w:t xml:space="preserve">Văn phòng Quốc hội;</w:t>
            </w:r>
            <w:r>
              <w:rPr/>
              <w:br/>
            </w:r>
            <w:r>
              <w:t xml:space="preserve">- Tòa án nhân dân tối cao;</w:t>
            </w:r>
            <w:r>
              <w:t xml:space="preserve">- Viện Kiểm sát nhân dân tối cao;</w:t>
            </w:r>
            <w:r>
              <w:rPr/>
              <w:br/>
            </w:r>
            <w:r>
              <w:t xml:space="preserve">- UB Giám sát tài chính QG;</w:t>
            </w:r>
            <w:r>
              <w:rPr/>
              <w:br/>
            </w:r>
            <w:r>
              <w:t xml:space="preserve">- </w:t>
            </w:r>
            <w:r>
              <w:t xml:space="preserve">K</w:t>
            </w:r>
            <w:r>
              <w:t xml:space="preserve">i</w:t>
            </w:r>
            <w:r>
              <w:t xml:space="preserve">ểm toán Nhà nước;</w:t>
            </w:r>
            <w:r>
              <w:rPr/>
              <w:br/>
            </w:r>
            <w:r>
              <w:t xml:space="preserve">- Ngân hàng Chính sách xã hội;</w:t>
            </w:r>
            <w:r>
              <w:rPr/>
              <w:br/>
            </w:r>
            <w:r>
              <w:t xml:space="preserve">- Ngân hàng Phát triển Việt Nam;</w:t>
            </w:r>
            <w:r>
              <w:rPr/>
              <w:br/>
            </w:r>
            <w:r>
              <w:t xml:space="preserve">- UBTW Mặt trận Tổ quốc Việt Nam;</w:t>
            </w:r>
            <w:r>
              <w:t xml:space="preserve">- C</w:t>
            </w:r>
            <w:r>
              <w:t xml:space="preserve">ơ </w:t>
            </w:r>
            <w:r>
              <w:t xml:space="preserve">quan Trung ương của các đoàn thể;</w:t>
            </w:r>
            <w:r>
              <w:rPr/>
              <w:br/>
            </w:r>
            <w:r>
              <w:t xml:space="preserve">- Ban chỉ đạo Đổi mới và Phát triển doanh nghiệp;</w:t>
            </w:r>
            <w:r>
              <w:rPr/>
              <w:br/>
            </w:r>
            <w:r>
              <w:t xml:space="preserve">- Tập đoàn Hóa chất Việt Nam;</w:t>
            </w:r>
            <w:r>
              <w:rPr/>
              <w:br/>
            </w:r>
            <w:r>
              <w:t xml:space="preserve">- VPCP: BTCN, các </w:t>
            </w:r>
            <w:r>
              <w:t xml:space="preserve">P</w:t>
            </w:r>
            <w:r>
              <w:t xml:space="preserve">CN, Trợ lý TTCP, TGĐ Cổng TTĐT, các Vụ: TH, TKBT, CN, KTTH, PL, QHĐP;</w:t>
            </w:r>
            <w:r>
              <w:rPr/>
              <w:br/>
            </w:r>
            <w:r>
              <w:t xml:space="preserve">- Lưu VT, ĐMDN (02b). Thụ.</w:t>
            </w:r>
          </w:p>
        </w:tc>
        <w:tc>
          <w:tcPr>
            <w:tcW w:w="0" w:type="auto"/>
            <w:shd w:val="clear" w:color="auto" w:fill="auto"/>
            <w:vAlign w:val="center"/>
          </w:tcPr>
          <w:p>
            <w:pPr>
              <w:pStyle w:val="Normal(Web)"/>
              <w:rPr>
                <w:vanish w:val="0"/>
              </w:rPr>
            </w:pPr>
            <w:r>
              <w:rPr>
                <w:b/>
              </w:rPr>
              <w:t xml:space="preserve">KT. THỦ TƯỚNG</w:t>
            </w:r>
            <w:r>
              <w:rPr>
                <w:b/>
              </w:rPr>
              <w:br/>
            </w:r>
            <w:r>
              <w:rPr>
                <w:b/>
              </w:rPr>
              <w:t xml:space="preserve">PHÓ THỦ TƯỚNG</w:t>
            </w:r>
            <w:r>
              <w:rPr>
                <w:b/>
              </w:rPr>
              <w:br/>
            </w:r>
            <w:r>
              <w:rPr>
                <w:b/>
              </w:rPr>
              <w:br/>
            </w:r>
            <w:r>
              <w:rPr>
                <w:b/>
              </w:rPr>
              <w:br/>
            </w:r>
            <w:r>
              <w:rPr>
                <w:b/>
              </w:rPr>
              <w:br/>
            </w:r>
            <w:r>
              <w:rPr>
                <w:b/>
              </w:rPr>
              <w:t xml:space="preserve">Vương Đình Huệ</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2022-06-22T12:00:51Z</dcterms:created>
  <dcterms:modified xsi:type="dcterms:W3CDTF">2022-06-22T12:00:51Z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2022-06-22T12:00:51Z</dcterms:created>
  <dcterms:modified xsi:type="dcterms:W3CDTF">2022-06-22T12:00:51Z</dcterms:modified>
</cp:coreProperties>
</file>