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3276/QĐ-BNN-KHCN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10 năm 2008</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ĐỊNH MỨC TẠM THỜI ÁP DỤNGCHO CÁC CHƯƠNG TRÌNH KHUYẾN NGƯ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01/2008/NĐ-CP </w:t>
        </w:r>
      </w:hyperlink>
      <w:r>
        <w:rPr>
          <w:i/>
        </w:rPr>
        <w:t xml:space="preserve"> ngày 03/01/2008 của Chínhphủ quy định chức năng, nhiệm vụ, quyền hạn và cơ cấu tổ chức của Bộ NôngNghiệp và Phát triển nông thôn;</w:t>
      </w:r>
      <w:r>
        <w:rPr>
          <w:i/>
        </w:rPr>
        <w:br/>
      </w:r>
      <w:r>
        <w:rPr>
          <w:i/>
        </w:rPr>
        <w:t xml:space="preserve">Căn cứ Nghị định số 56/2005/NĐ-CP ngày 26/4/2005 của Chính phủ về khuyến nông,khuyến ngư;</w:t>
      </w:r>
      <w:r>
        <w:rPr>
          <w:i/>
        </w:rPr>
        <w:br/>
      </w:r>
      <w:r>
        <w:rPr>
          <w:i/>
        </w:rPr>
        <w:t xml:space="preserve">Căn cứ Thông tư liên tịch số 30/2006/TTLT-BTC-BNN &amp;PTNT-BTS ngày 06/04/2006và Thông tư liên tịch số 50/2007/TTLT-BTC-BNN-BTS ngày 21/05/2007 hướng dẫnviệc quản lý và sử dụng kinh phí sự nghiệp kinh tế đối với hoạt động khuyếnnông, khuyến ngư;</w:t>
      </w:r>
      <w:r>
        <w:rPr>
          <w:i/>
        </w:rPr>
        <w:br/>
      </w:r>
      <w:r>
        <w:rPr>
          <w:i/>
        </w:rPr>
        <w:t xml:space="preserve">Theo đề nghị của Vụ trưởng Vụ khoa học, Công nghệ và Môi trường và Giám đốcTrung tâm Khuyến nông –Khuyến ngư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hànhkèm theo Quyết định này Định mức kỹ thuật tạm thời áp dụng cho các mô hìnhKhuyến ngư (Phụ lục kèm theo). Trong trường hợp đặc biệt, hội đồng thẩm định môhình quyết định định mức chi tiêu kỹ thuật đối với mô hình cụ thể ngoài quiđịnh tại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địnhnày có hiệu lực từ ngày ký. Bãi bỏ qui định về định mức kỹ thuật áp dụng cho môhình Khuyến ngư trước đây trái với quy định trong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Vănphòng, Vụ trưởng các Vụ: Khoa học, Công nghệ và Môi trường; Tài chính; Kếhoạch; Giám đốc Trung tâm Khuyến nông – Khuyến ngư Quốc gia và Thủ trưởng cácđơn vị có liên quan chịu trách nhiệm 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Sở NN&amp;PTNT và TT KN-KN các tỉnh;</w:t>
            </w:r>
            <w:r>
              <w:rPr/>
              <w:br/>
            </w:r>
            <w:r>
              <w:t xml:space="preserve">- Sở Thủy sản Cà Mau;</w:t>
            </w:r>
            <w:r>
              <w:rPr/>
              <w:br/>
            </w:r>
            <w:r>
              <w:t xml:space="preserve">- Lưu: VT, Vụ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Bùi Bá Bổng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KỸTHUẬT ÁP DỤNG TẠM THỜI CHO CÁC MÔ HÌNH KHUYẾN NGƯ</w:t>
      </w:r>
      <w:r>
        <w:rPr>
          <w:i/>
        </w:rPr>
        <w:t xml:space="preserve">(Ban hành kèmtheo Quyết định số 3276/QĐ-BNN-KHCN ngày 24/10/2008 của Bộ trưởng Bộ Nôngnghiệp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KỸ THUẬT LĨNHVỰC KHAI THÁC THỦY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cho tàu lắp máy công suất≥90CV, khai thác ở tuyến khơi)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ĐỊNH MỨC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Mô hình lưới chụp mực (Bản vẽngư cụ kèm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Đụt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PE; 42tex x 9(210d/3x3);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15mm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Thân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 mono ф0,35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Chao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PE, 42 tex x 9(210d/3x3);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17,5mm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Giềng luồn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 ф12mm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Giềng băng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 ф12mm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căng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 ф16mm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Giềng rút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 ф16mm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Vòng khuyên (Cu)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160mm; d = 28mm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thắt đụt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5m; PP ф 6mm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gông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12-15m; đường kính gốc ф 280-300mm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Tăng gông phụ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10-13m; đường kính gốc ф 240-280mm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phát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20-40 kw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Bóng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500w-1000w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Bóng đèn gom mực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1000-1500w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Chiết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Tời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Tang ma sát, trích lực từ máy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1a: Giềng luồn 1b: Giềngbăng 1c: Giềng kẹp vòng khuyên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Giềng rút 3: Dây thắt đụt 4:Dây căng lưới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VẼ CẤU TẠO LƯỚI CHỤP MỰC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Mô hình lưới rê cá thu, cá ngừ(Bản vẽ ngư cụ kèm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gọi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Áo lưới: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cao 180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cao 200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PA;2a =100mm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210d/15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210d/18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kéo căng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kéo căng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cao 180 mắt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cao 200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giềng phao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 ф 6mm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Phao ganh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 =100mm; L = 360mm,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=2.564,33cm3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sức nổi P = 2,5kgf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phao ganh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6mPP6mm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Phao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chiếc/20 cheo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PVC; ф = 300mm, P = 9,5kgf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Giềng dắt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1dây/1vàng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Nylon,ф=20mm;L= 60m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thu lưới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Sức kéo 500kg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VẼ CẤU TẠO LƯỚI RÊ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Mô hình câu vàng cá ngừ đạidương (Bản vẽ ngư cụ kèm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 mono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1.000x40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Ф2,8÷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liên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Dây tết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Thẻo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 mono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Ф1,2 ÷ 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phao ganh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 tết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250x20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phao cờ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 tết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Lưỡi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Inox Ф4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50x33x30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Khóa xoay dây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Inox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M/16,5g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Khóa xoay thẻo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Inox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0</w:t>
            </w:r>
            <w:r>
              <w:t xml:space="preserve">12/15g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Kẹp liên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Inox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Phao ganh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PVC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PL360, Ф110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Phao cờ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PVC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 mono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1.000x40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ử2,8ữ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liên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Dây tết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Thẻo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 mono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1.000x25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Ф1,2 ÷ 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phao ganh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 tết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250x20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phao cờ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PA tết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Lưỡi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Inox Ф4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50x33x30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Khóa xoay dây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Inox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M/16,5g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Khóa xoay thẻo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Inox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0</w:t>
            </w:r>
            <w:r>
              <w:t xml:space="preserve">12/15g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Kẹp liên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Inox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Phao ganh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PVC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PL360, Ф110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Phao cờ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PVC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Ф300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Chì kẹp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13g/viên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tời thu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bộ thuỷ lực 7,5KVA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bộ</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VẼ CẤU TẠO VÀNG CÂU CÁ NGỪ ĐẠIDƯƠNG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4. Mô hình máy dò ngang (Searchlight sonar)</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Màn hình màu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điều khiển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dò</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nâng hạ đầu dò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ổn định đầu dò</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Ống chứa đầu dò Loa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kiện kèm theo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LCD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Góc nghiêng: +5º- 90º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Tầm dò: 1.000-1.600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suất đầu dò:1,2- 1,5 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 số: 60kHz; 88kHz;</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150kHz; 180kHz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 mới, đồng bộ.</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PHẦN TRIỂN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cho một mô hình: Lưới rê, câu cá ngừ, chụp mực, máydò ngang)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Diễn 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triển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huấn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Tham quan, hội thảo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chỉ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Ít nhất 01 người/mô hình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KỸ THUẬT LĨNH VỰCNUÔI TRỒNG THUỶ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MỨC NUÔI MỘT SỐ ĐỐI TƯỢNGTHUỶ SẢN NƯỚC NGỌT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kỹ thuật nuôi cá nướcngọt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Định mức phần kỹ thuật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áp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nuôi (con/m</w:t>
            </w:r>
            <w:r>
              <w:rPr>
                <w:vertAlign w:val="superscript"/>
              </w:rPr>
              <w:t xml:space="preserve">2</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cỡ giống (cm/con)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w:t>
            </w: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gian nuôi (tháng)</w:t>
            </w:r>
          </w:p>
        </w:tc>
        <w:tc>
          <w:tcPr>
            <w:tcW w:w="0" w:type="auto"/>
            <w:gridSpan w:val="7"/>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hoạch</w:t>
            </w: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suất (tấn/ha)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protein (%)</w:t>
            </w:r>
          </w:p>
        </w:tc>
        <w:tc>
          <w:tcPr>
            <w:tcW w:w="0" w:type="auto"/>
            <w:gridSpan w:val="7"/>
            <w:vMerge/>
            <w:shd w:val="clear" w:color="auto" w:fill="auto"/>
            <w:vAlign w:val="center"/>
          </w:tcPr>
          <w:p>
            <w:pP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sống (%)</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Cỡ thu (kg/con)</w:t>
            </w:r>
          </w:p>
        </w:tc>
        <w:tc>
          <w:tcPr>
            <w:tcW w:w="0" w:type="auto"/>
            <w:gridSpan w:val="7"/>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rô phi (Oreochromis niloticus)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núi,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núi,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núi,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Luân canh cá -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Xen canh cá -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Lồng bè sông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con/m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 kg/m</w:t>
            </w:r>
            <w:r>
              <w:rPr>
                <w:vertAlign w:val="superscript"/>
              </w:rPr>
              <w:t xml:space="preserve">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tra (Pangasianodon hypophthalmus)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&gt;70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sa (Pangasius bocourti)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&gt;100 kg/m</w:t>
            </w:r>
            <w:r>
              <w:rPr>
                <w:vertAlign w:val="superscript"/>
              </w:rPr>
              <w:t xml:space="preserve">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Rô đồng (Anabas testudineus)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Sặc rằn (Trichogaster pectoralis)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Thát lát (Notopterrus notopterus)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Bống tượng (oxylleotris siamelsis)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&gt;8 kg/m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Bống kèo (Pseudapocrypter lanceolatus)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lóc bông (Ophiocephalus micropeltes)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 con/m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&gt;40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Chim trắng (Colossoma brachypomum Cuvier)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núi,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núi,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&gt;28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Chình nước ngọt (Anguilla marmorata)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con/m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≥100g/con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&gt;28 kg/m</w:t>
            </w:r>
            <w:r>
              <w:rPr>
                <w:vertAlign w:val="superscript"/>
              </w:rPr>
              <w:t xml:space="preserve">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≥100g/con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≥100g/con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&gt;8 kg/m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Ghép trắm cỏ chính số lượng &gt;50% còn lại cá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Trắm cỏ, trôi, mè, trắm đen cỡ ≥12 cm/con; Cá khác rô phi, chim trắng, chép cỡ ≥4 cm/con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Ghép rô phi chính số lượng &gt; 50 % còn lại cá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Trắm cỏ, trôi, mè, trắm đen cỡ ≥ 12 cm/con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khác rô phi, chim trắng, chép cỡ ≥4 cm/con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Ghép chép V1 làm chính số lượng &gt; 50% còn lại cá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Trắm cỏ, trôi, mè, trắm đen cỡ ≥ 12 cm/con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 khác rô phi, chim trắng, chép cỡ ≥4 cm/con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Định mức phần triển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áp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triển khai (tháng)</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huấn kỹ thuật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quan hội thảo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kết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chỉ đạo</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Rô phi (Oreochromis niloticus)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chỉ đạo không quá thời gian triển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 ngày cho 1 lần tập huấn.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quan hội thảo 1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kết 1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 cán bộ chỉ đạo ít nhất một mô hình có diện tích theo đơn vị tính trên hộ</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Luân canh cá -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Xen canh cá -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Lồng bè sông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tra (Pangasianodon hypophthalmus)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sa (Pangasius bocourti)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Rô đồng (Anabas testudineus)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Sặc rằn (Trichogaster pectoralis)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Thát lát (Notopterrus notopterus)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Bống tượng (oxylleotris siamelsis)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Bống kèo (Pseudapocrypter lanceolatus)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Nam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lóc bông (Ophiocephalus micropeltes)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Chim trắng (Colossoma brachypomum Cuvier)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Chình nước ngọt (Anguilla marmorata)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Ghép trắm cỏ làm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Ghép rô phi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Ghép chép V1 làm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mức kỹ thuật nuôi tôm và thủyđặc sản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Định mức phần kỹ thuật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áp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nuôi (con/m</w:t>
            </w:r>
            <w:r>
              <w:rPr>
                <w:vertAlign w:val="superscript"/>
              </w:rPr>
              <w:t xml:space="preserve">2</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cỡ giống (cm/con)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w:t>
            </w: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gian nuôi (tháng)</w:t>
            </w:r>
          </w:p>
        </w:tc>
        <w:tc>
          <w:tcPr>
            <w:tcW w:w="0" w:type="auto"/>
            <w:gridSpan w:val="7"/>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hoạch</w:t>
            </w: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suất (tấn/ha)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protein (%)</w:t>
            </w:r>
          </w:p>
        </w:tc>
        <w:tc>
          <w:tcPr>
            <w:tcW w:w="0" w:type="auto"/>
            <w:gridSpan w:val="7"/>
            <w:vMerge/>
            <w:shd w:val="clear" w:color="auto" w:fill="auto"/>
            <w:vAlign w:val="center"/>
          </w:tcPr>
          <w:p>
            <w:pP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sống (%)</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Cỡ thu (kg/con)</w:t>
            </w:r>
          </w:p>
        </w:tc>
        <w:tc>
          <w:tcPr>
            <w:tcW w:w="0" w:type="auto"/>
            <w:gridSpan w:val="7"/>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càng xanh (Macrobrac hium rosenbergii)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núi,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núi,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núi,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Luân canh tôm -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&gt;0,5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Xen canh tôm -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 (flat alba)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ba (tryonyx spp)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≥100g/con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&gt;16</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Ếch (Rana rugulosa)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 vườn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g/con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&gt;70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 con/m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g/con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&gt;13 kg/m</w:t>
            </w:r>
            <w:r>
              <w:rPr>
                <w:vertAlign w:val="superscript"/>
              </w:rPr>
              <w:t xml:space="preserve">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TC, BTC: Thâm canh, Bán thâm canh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Định mức phần triển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áp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triển khai (tháng)</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huấn kỹ thuật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quan hội thảo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kết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chỉ đạo</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càng xanh (Macrobrac hium rosenbergii)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chỉ đạo không quá thời gian triển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 ngày cho 1 lần tập huấn.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quan hội thảo 1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kết 1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 cán bộ chỉ đạo ít nhất một mô hình có diện tích theo đơn vị tính trên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 trong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MN.TD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Luân canh tôm -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Xen canh tôm -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 (flat alba)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ba (tryonyx spp)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Ếch (Rana rugulosa)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ao vườn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trong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MN, TD: Miền núi, Trung du; ĐB: Đồng bằng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 ĐỊNH MỨC NUÔI THUỶ SẢN NƯỚC MẶN,LỢ VÀ BIỂN ĐẢO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kỹ thuật nuôi giáp xác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Định mức phần kỹ thuật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áp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nuôi (con/m</w:t>
            </w:r>
            <w:r>
              <w:rPr>
                <w:vertAlign w:val="superscript"/>
              </w:rPr>
              <w:t xml:space="preserve">2</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cỡ giống (cm/con)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w:t>
            </w: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nuôi (tháng)</w:t>
            </w:r>
          </w:p>
        </w:tc>
        <w:tc>
          <w:tcPr>
            <w:tcW w:w="0" w:type="auto"/>
            <w:gridSpan w:val="7"/>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hoạch</w:t>
            </w: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suất (tấn/ha)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protein (%)</w:t>
            </w:r>
          </w:p>
        </w:tc>
        <w:tc>
          <w:tcPr>
            <w:tcW w:w="0" w:type="auto"/>
            <w:gridSpan w:val="7"/>
            <w:vMerge/>
            <w:shd w:val="clear" w:color="auto" w:fill="auto"/>
            <w:vAlign w:val="center"/>
          </w:tcPr>
          <w:p>
            <w:pP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sống (%)</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Cỡ thu (kg/con)</w:t>
            </w:r>
          </w:p>
        </w:tc>
        <w:tc>
          <w:tcPr>
            <w:tcW w:w="0" w:type="auto"/>
            <w:gridSpan w:val="7"/>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chân trắng (Lipopenaeus vannamei)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sú (Penaeus monodon)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tỉnh miền Bắc và m</w:t>
            </w:r>
            <w:r>
              <w:t xml:space="preserve">i</w:t>
            </w:r>
            <w:r>
              <w:t xml:space="preserve">ền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kết hợp cá rô phi, vẹm xanh, hải sâm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Vũng Tàu đến Kiên Giang (từ T12 năm trước đến T7 năm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QCCT (Nuôi 1 vụ tôm+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biển (Scylla serrata)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bông (Panualirus ornatus)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Nam, Trung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g/con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tạp</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Định mức phần triển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áp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triển khai (tháng)</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huấn kỹ thuật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quan hội thảo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kết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chỉ đạo</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chân trắng (Lipopenaeus vannamei)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Thâm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chỉ đạo không được hưởng lương quá thời gian triển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hội thảo: 1 ngày/lần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kết: 1 ngày/lần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 cán bộ chỉ đạo ít nhất một mô hình có diện tích theo đơn vị tính trên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sú (Penaeus monodon)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tỉnh miền Bắc và m</w:t>
            </w:r>
            <w:r>
              <w:t xml:space="preserve">i</w:t>
            </w:r>
            <w:r>
              <w:t xml:space="preserve">ền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Thâm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 thâm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kết hợp cá rô phi, vẹm xanh, hải sâm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Vũng Tàu đến Kiên Giang (từ T12 năm trước đến T7 năm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Thâm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 thâm canh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QCCT (Nuôi 1 vụ tôm+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Cua biển (Scylla serrata)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Ao đầm nước lợ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Ao đầm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Tôm hùm bông (Panualirus ornatus)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Miền Nam, Nam Trung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mức kỹ thuật nuôi cá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Định mức phần kỹ thuật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áp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nuôi (con/m</w:t>
            </w:r>
            <w:r>
              <w:rPr>
                <w:vertAlign w:val="superscript"/>
              </w:rPr>
              <w:t xml:space="preserve">2</w:t>
            </w:r>
            <w:r>
              <w:t xml:space="preserve">) (con/m</w:t>
            </w:r>
            <w:r>
              <w:rPr>
                <w:vertAlign w:val="superscript"/>
              </w:rPr>
              <w:t xml:space="preserve">3</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cỡ giống (cm/con)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w:t>
            </w: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gian nuôi (tháng)</w:t>
            </w:r>
          </w:p>
        </w:tc>
        <w:tc>
          <w:tcPr>
            <w:tcW w:w="0" w:type="auto"/>
            <w:gridSpan w:val="7"/>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hoạch</w:t>
            </w: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suất (tấn/ha)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protein (%)</w:t>
            </w:r>
          </w:p>
        </w:tc>
        <w:tc>
          <w:tcPr>
            <w:tcW w:w="0" w:type="auto"/>
            <w:gridSpan w:val="7"/>
            <w:vMerge/>
            <w:shd w:val="clear" w:color="auto" w:fill="auto"/>
            <w:vAlign w:val="center"/>
          </w:tcPr>
          <w:p>
            <w:pP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sống (%)</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Cỡ thu (kg/con)</w:t>
            </w:r>
          </w:p>
        </w:tc>
        <w:tc>
          <w:tcPr>
            <w:tcW w:w="0" w:type="auto"/>
            <w:gridSpan w:val="7"/>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song (Epinephelus spp.)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&gt;42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&gt;42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giò (rachycentron canadum)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&gt;42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vược(Lates calcarifer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Đù đỏ (Sciaenops ocellatus)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 đỏ (Lutjanus erythropterus)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Tráp vàng (Sparus latus)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 vây vàng (Trachinotus blochii)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Bống bớp (Bostrichthys sinensis)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chế biến</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Mật độ con/m</w:t>
      </w:r>
      <w:r>
        <w:rPr>
          <w:vertAlign w:val="superscript"/>
        </w:rPr>
        <w:t xml:space="preserve">2</w:t>
      </w:r>
      <w:r>
        <w:t xml:space="preserve"> và năng suất tấn/ha ápdụng với hình thức nuôi 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con/m</w:t>
      </w:r>
      <w:r>
        <w:rPr>
          <w:vertAlign w:val="superscript"/>
        </w:rPr>
        <w:t xml:space="preserve">3</w:t>
      </w:r>
      <w:r>
        <w:t xml:space="preserve"> và năng suất kg/m</w:t>
      </w:r>
      <w:r>
        <w:rPr>
          <w:vertAlign w:val="superscript"/>
        </w:rPr>
        <w:t xml:space="preserve">3</w:t>
      </w:r>
      <w:r>
        <w:t xml:space="preserve"> ápdụng với hình thức lồng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Định mức phần triển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áp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triển khai (tháng)</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huấn kỹ thuật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quan hội thảo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kết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chỉ đạo</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song (Epinephelus spp.)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cán bộ hưởng lương không quá thời gian triển khai mô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tập huấn: 1ngày/lần;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quan, hội thảo 1 ngày/lần;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kết 1 ngày/lần;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 cán bộ chỉ đạo ít nhất một mô hình có diện tích theo đơn vị tính trên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giò (rachycentron canadum)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vược(Lates calcarifer</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Đù đỏ (Sciaenops ocellatus)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 đỏ (Lutjanus erythropterus)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Hồng đỏ (Lutjanus erythropterus)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Tráp vàng (Sparus latus)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Chim vây vàng (Trachinotus blochii)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mức kỹ thuật nuôi nhuyễn thểvà rong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Định mức phần kỹ thuật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áp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nuôi (con/m</w:t>
            </w:r>
            <w:r>
              <w:rPr>
                <w:vertAlign w:val="superscript"/>
              </w:rPr>
              <w:t xml:space="preserve">2</w:t>
            </w:r>
            <w:r>
              <w:t xml:space="preserve">) (con/m</w:t>
            </w:r>
            <w:r>
              <w:rPr>
                <w:vertAlign w:val="superscript"/>
              </w:rPr>
              <w:t xml:space="preserve">3</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cỡ giống (cm/con)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w:t>
            </w:r>
          </w:p>
        </w:tc>
        <w:tc>
          <w:tcPr>
            <w:tcW w:w="0" w:type="auto"/>
            <w:hMerge/>
            <w:shd w:val="clear" w:color="auto" w:fill="auto"/>
            <w:vAlign w:val="center"/>
          </w:tcPr>
          <w:p>
            <w:pP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nuôi (tháng)</w:t>
            </w:r>
          </w:p>
        </w:tc>
        <w:tc>
          <w:tcPr>
            <w:tcW w:w="0" w:type="auto"/>
            <w:gridSpan w:val="8"/>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hoạch</w:t>
            </w:r>
          </w:p>
        </w:tc>
        <w:tc>
          <w:tcPr>
            <w:tcW w:w="0" w:type="auto"/>
            <w:gridSpan w:val="8"/>
            <w:hMerge/>
            <w:shd w:val="clear" w:color="auto" w:fill="auto"/>
            <w:vAlign w:val="center"/>
          </w:tcPr>
          <w:p>
            <w:pP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Năng suất (tấn/ha)</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protein (%)</w:t>
            </w:r>
          </w:p>
        </w:tc>
        <w:tc>
          <w:tcPr>
            <w:tcW w:w="0" w:type="auto"/>
            <w:gridSpan w:val="8"/>
            <w:v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sống (%)</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Cỡ thu (kg/con)</w:t>
            </w:r>
          </w:p>
        </w:tc>
        <w:tc>
          <w:tcPr>
            <w:tcW w:w="0" w:type="auto"/>
            <w:gridSpan w:val="8"/>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Hương (Babylonia areolata)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Thức ăn chế biến</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kg/m</w:t>
            </w:r>
            <w:r>
              <w:rPr>
                <w:vertAlign w:val="superscript"/>
              </w:rPr>
              <w:t xml:space="preserve">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Thức ăn chế biến</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Thức ăn chế biến</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kg/m</w:t>
            </w:r>
            <w:r>
              <w:rPr>
                <w:vertAlign w:val="superscript"/>
              </w:rPr>
              <w:t xml:space="preserve">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Vẹm (Perna viridis)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giàn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- 100 con/dây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- 1dây/cọc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- 4 cọc/m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tự nhiên</w:t>
            </w:r>
          </w:p>
        </w:tc>
        <w:tc>
          <w:tcPr>
            <w:tcW w:w="0" w:type="auto"/>
            <w:h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giàn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con/dây (120 dây/50 m</w:t>
            </w:r>
            <w:r>
              <w:rPr>
                <w:vertAlign w:val="superscript"/>
              </w:rPr>
              <w:t xml:space="preserve">2</w:t>
            </w:r>
            <w:r>
              <w:t xml:space="preserve">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tự nhiên</w:t>
            </w:r>
          </w:p>
        </w:tc>
        <w:tc>
          <w:tcPr>
            <w:tcW w:w="0" w:type="auto"/>
            <w:h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 kg/bè/vụ</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Hàu (Crassostrea rivularis)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giàn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100con/cọc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tự nhiên</w:t>
            </w:r>
          </w:p>
        </w:tc>
        <w:tc>
          <w:tcPr>
            <w:tcW w:w="0" w:type="auto"/>
            <w:h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treo giàn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con/ giá bám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tự nhiên</w:t>
            </w:r>
          </w:p>
        </w:tc>
        <w:tc>
          <w:tcPr>
            <w:tcW w:w="0" w:type="auto"/>
            <w:h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kg/giá bám/vụ</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con/lồng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tự nhiên</w:t>
            </w:r>
          </w:p>
        </w:tc>
        <w:tc>
          <w:tcPr>
            <w:tcW w:w="0" w:type="auto"/>
            <w:h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kg/lồng/vụ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Nghêu (Meretric meretric)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tự nhiên</w:t>
            </w:r>
          </w:p>
        </w:tc>
        <w:tc>
          <w:tcPr>
            <w:tcW w:w="0" w:type="auto"/>
            <w:h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Sò huyết (Anadara granosa)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Bải triều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tự nhiên</w:t>
            </w:r>
          </w:p>
        </w:tc>
        <w:tc>
          <w:tcPr>
            <w:tcW w:w="0" w:type="auto"/>
            <w:h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tự nhiên</w:t>
            </w:r>
          </w:p>
        </w:tc>
        <w:tc>
          <w:tcPr>
            <w:tcW w:w="0" w:type="auto"/>
            <w:h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hài (Lutraria philippinarum)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khay (lồng) treo dưới giàn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- 30 con/khay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 khay/m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tự nhiên</w:t>
            </w:r>
          </w:p>
        </w:tc>
        <w:tc>
          <w:tcPr>
            <w:tcW w:w="0" w:type="auto"/>
            <w:h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kg/khay/vụ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sụn (Kappaphycus alvarezii)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giàn căng trên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tấn/ha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cm/bôi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Thức ăn tự nhiên</w:t>
            </w:r>
          </w:p>
        </w:tc>
        <w:tc>
          <w:tcPr>
            <w:tcW w:w="0" w:type="auto"/>
            <w:h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≥1kg/ bụi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Định mức phần triển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áp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nuôi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 cầu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triển khai (tháng)</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huấn kỹ thuật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quan hội thảo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kết (lần)</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chỉ đạo</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Ốc Hương (Babylonia areolata)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chỉ đạo không được hưởng lương quá Thời gian triển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hội thảo: 1 ngày/lần;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kết: 1ngày/lần;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- 1 cán bộ chỉ đạo ít nhất một mô hình có diện tích theo đơn vị tính trên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bể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Hàu (Crassostrea rivularis)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giàn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giàn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giàn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giàn cọc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Nghêu (Meretric meretric)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treo giàn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Vẹm (Perna viridis)</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lồng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Sò huyết (Anadara granosa)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Bải triều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 hài (Lutraria philippinarum)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khay (lồng) treo dưới giàn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 khay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Rong sụn (Kappaphycus alvarezii)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 giàn căng trên đáy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6"/>
            <w:v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ĐỊNH MỨC ƯƠNG NUÔI MỘT SỐ LOÀI CÁNƯỚC NGỌT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ĐỊNH mức phần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Để sản xuất 1 vạn cá hương cần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Mè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Trắm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Mrigal/ Rôhu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Rôphi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basa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Thức 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biến/công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bón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Năng lượng* (dùng 1 trong 2 loại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Dầu Điezen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Năng lượng được tính khi hoàn toàn</w:t>
      </w:r>
      <w:r>
        <w:t xml:space="preserve"> d</w:t>
      </w:r>
      <w:r>
        <w:t xml:space="preserve">ùng máy bơm cấp nước để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Để sản xuất 1 vạn cá giống cần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Mè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Trắm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Mrigal/ Rôhu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Rôphi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basa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Thức 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biến/công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bón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Vô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Năng lượng* (dùng 1 trong 2 loại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hoặc Dầu Điezen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Năng lượng được tính khi hoàn toàn dùng máy bơm cấp nướcđể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Điều kiện và chỉ tiêu kỹ thuật trong ương cá bột lên cáhương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w:t>
            </w:r>
            <w:r>
              <w:rPr/>
              <w:br/>
            </w:r>
            <w:r>
              <w:t xml:space="preserve">(con/m</w:t>
            </w:r>
            <w:r>
              <w:rPr>
                <w:vertAlign w:val="superscript"/>
              </w:rPr>
              <w:t xml:space="preserve">2</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ương (ngày)</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cỡ cá thu hoạch</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sống</w:t>
            </w:r>
            <w:r>
              <w:rPr/>
              <w:br/>
            </w: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w:t>
            </w:r>
            <w:r>
              <w:t xml:space="preserve">(cm/con)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w:t>
            </w:r>
            <w:r>
              <w:rPr/>
              <w:br/>
            </w:r>
            <w:r>
              <w:t xml:space="preserve">(g/con)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Mè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Trắm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Rôhu, Mrigal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Rô phi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ba 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Điều kiện và chỉ tiêu kỹ thuật trong ương cá hương lêncá giống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w:t>
            </w:r>
            <w:r>
              <w:rPr/>
              <w:br/>
            </w:r>
            <w:r>
              <w:t xml:space="preserve">(con/m</w:t>
            </w:r>
            <w:r>
              <w:rPr>
                <w:vertAlign w:val="superscript"/>
              </w:rPr>
              <w:t xml:space="preserve">2</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ương (ngày)</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cỡ cá thu hoạch</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sống</w:t>
            </w:r>
            <w:r>
              <w:rPr/>
              <w:br/>
            </w: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dài</w:t>
            </w:r>
            <w:r>
              <w:t xml:space="preserve">(cm/con)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w:t>
            </w:r>
            <w:r>
              <w:rPr/>
              <w:br/>
            </w:r>
            <w:r>
              <w:t xml:space="preserve">(g/con)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Mè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Trắm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Rôhu, Mrigal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Rô phi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basa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Điều kiện thức ăn để ương nuôi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Đối tượng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Ương từ bột lên hương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Ương từ hương lên giống</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Protein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Protein(%)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Mè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Trắm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Rôhu, Mrigal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Rô phi đơn tính 21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chép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basa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Định mức phần triển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chỉ đạo: ương từ bột lên hương, từ hương lên giốngtheo thời gian ương của từng loài</w:t>
      </w:r>
      <w:r>
        <w:t xml:space="preserve"> c</w:t>
      </w:r>
      <w:r>
        <w:t xml:space="preserve">á (Không quá thời gian triển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Tấp huấn: ương từ bột lên hương 1 lần và từ hương lêngiống 1 lần (1 ngày cho 1 lần tập huấn).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quan hội thảo: 1 lần với ương từ bột lên hương và từhương lên giống (1 ngày/lần).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kết: 1 lần với ương từ bột lên hương và từ hương lêngiống (1 ngày/lần)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chỉ đạo: 1 cán bộ chỉ đạo ít nhất 1 ha ao ương từbột lên giống.</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2022-06-21T15:31:06Z</dcterms:created>
  <dcterms:modified xsi:type="dcterms:W3CDTF">2022-06-21T15:31:06Z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2022-06-21T15:31:06Z</dcterms:created>
  <dcterms:modified xsi:type="dcterms:W3CDTF">2022-06-21T15:31:06Z</dcterms:modified>
</cp:coreProperties>
</file>