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142"/>
        <w:gridCol w:w="6218"/>
      </w:tblGrid>
      <w:tr w:rsidR="00393600" w:rsidRPr="00393600" w14:paraId="0020F97A" w14:textId="77777777" w:rsidTr="00393600">
        <w:trPr>
          <w:tblCellSpacing w:w="30" w:type="dxa"/>
        </w:trPr>
        <w:tc>
          <w:tcPr>
            <w:tcW w:w="1860" w:type="dxa"/>
            <w:shd w:val="clear" w:color="auto" w:fill="FFFFFF"/>
            <w:tcMar>
              <w:top w:w="30" w:type="dxa"/>
              <w:left w:w="30" w:type="dxa"/>
              <w:bottom w:w="30" w:type="dxa"/>
              <w:right w:w="30" w:type="dxa"/>
            </w:tcMar>
            <w:vAlign w:val="center"/>
            <w:hideMark/>
          </w:tcPr>
          <w:p w14:paraId="2A20946A" w14:textId="77777777" w:rsidR="00393600" w:rsidRDefault="00393600" w:rsidP="00393600">
            <w:pPr>
              <w:spacing w:line="276" w:lineRule="auto"/>
              <w:jc w:val="center"/>
              <w:rPr>
                <w:rFonts w:ascii="Times New Roman" w:hAnsi="Times New Roman" w:cs="Times New Roman"/>
                <w:b/>
                <w:bCs/>
                <w:lang w:val="vi-VN"/>
              </w:rPr>
            </w:pPr>
            <w:r w:rsidRPr="00393600">
              <w:rPr>
                <w:rFonts w:ascii="Times New Roman" w:hAnsi="Times New Roman" w:cs="Times New Roman"/>
                <w:b/>
                <w:bCs/>
              </w:rPr>
              <w:t>QUỐC HỘI</w:t>
            </w:r>
          </w:p>
          <w:p w14:paraId="760E54E8" w14:textId="3374FD27"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b/>
                <w:bCs/>
              </w:rPr>
              <w:t>********</w:t>
            </w:r>
          </w:p>
        </w:tc>
        <w:tc>
          <w:tcPr>
            <w:tcW w:w="3734" w:type="dxa"/>
            <w:shd w:val="clear" w:color="auto" w:fill="FFFFFF"/>
            <w:tcMar>
              <w:top w:w="30" w:type="dxa"/>
              <w:left w:w="30" w:type="dxa"/>
              <w:bottom w:w="30" w:type="dxa"/>
              <w:right w:w="30" w:type="dxa"/>
            </w:tcMar>
            <w:vAlign w:val="center"/>
            <w:hideMark/>
          </w:tcPr>
          <w:p w14:paraId="5A5440CB" w14:textId="77777777" w:rsidR="00393600" w:rsidRDefault="00393600" w:rsidP="00393600">
            <w:pPr>
              <w:spacing w:line="276" w:lineRule="auto"/>
              <w:jc w:val="center"/>
              <w:rPr>
                <w:rFonts w:ascii="Times New Roman" w:hAnsi="Times New Roman" w:cs="Times New Roman"/>
                <w:b/>
                <w:bCs/>
                <w:lang w:val="vi-VN"/>
              </w:rPr>
            </w:pPr>
            <w:r w:rsidRPr="00393600">
              <w:rPr>
                <w:rFonts w:ascii="Times New Roman" w:hAnsi="Times New Roman" w:cs="Times New Roman"/>
                <w:b/>
                <w:bCs/>
              </w:rPr>
              <w:t>CỘNG HOÀ XÃ HỘI CHỦ NGHĨA VIỆT NAM</w:t>
            </w:r>
            <w:r w:rsidRPr="00393600">
              <w:rPr>
                <w:rFonts w:ascii="Times New Roman" w:hAnsi="Times New Roman" w:cs="Times New Roman"/>
                <w:b/>
                <w:bCs/>
              </w:rPr>
              <w:br/>
              <w:t>Độc lập - Tự do - Hạnh phúc</w:t>
            </w:r>
          </w:p>
          <w:p w14:paraId="1EDC2FC2" w14:textId="44285511"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b/>
                <w:bCs/>
              </w:rPr>
              <w:t>********</w:t>
            </w:r>
          </w:p>
        </w:tc>
      </w:tr>
      <w:tr w:rsidR="00393600" w:rsidRPr="00393600" w14:paraId="58CC1EBE" w14:textId="77777777" w:rsidTr="00393600">
        <w:trPr>
          <w:tblCellSpacing w:w="30" w:type="dxa"/>
        </w:trPr>
        <w:tc>
          <w:tcPr>
            <w:tcW w:w="1860" w:type="dxa"/>
            <w:shd w:val="clear" w:color="auto" w:fill="FFFFFF"/>
            <w:tcMar>
              <w:top w:w="30" w:type="dxa"/>
              <w:left w:w="30" w:type="dxa"/>
              <w:bottom w:w="30" w:type="dxa"/>
              <w:right w:w="30" w:type="dxa"/>
            </w:tcMar>
            <w:vAlign w:val="center"/>
            <w:hideMark/>
          </w:tcPr>
          <w:p w14:paraId="0C0F6230"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Số: 02/2002/NQ-QH11</w:t>
            </w:r>
          </w:p>
        </w:tc>
        <w:tc>
          <w:tcPr>
            <w:tcW w:w="3734" w:type="dxa"/>
            <w:shd w:val="clear" w:color="auto" w:fill="FFFFFF"/>
            <w:tcMar>
              <w:top w:w="30" w:type="dxa"/>
              <w:left w:w="30" w:type="dxa"/>
              <w:bottom w:w="30" w:type="dxa"/>
              <w:right w:w="30" w:type="dxa"/>
            </w:tcMar>
            <w:vAlign w:val="center"/>
            <w:hideMark/>
          </w:tcPr>
          <w:p w14:paraId="45368D00" w14:textId="77777777" w:rsidR="00393600" w:rsidRPr="00393600" w:rsidRDefault="00393600" w:rsidP="00393600">
            <w:pPr>
              <w:spacing w:line="276" w:lineRule="auto"/>
              <w:jc w:val="right"/>
              <w:rPr>
                <w:rFonts w:ascii="Times New Roman" w:hAnsi="Times New Roman" w:cs="Times New Roman"/>
              </w:rPr>
            </w:pPr>
            <w:r w:rsidRPr="00393600">
              <w:rPr>
                <w:rFonts w:ascii="Times New Roman" w:hAnsi="Times New Roman" w:cs="Times New Roman"/>
                <w:i/>
                <w:iCs/>
              </w:rPr>
              <w:t>Hà Nội, ngày 05 tháng 8 năm 2002</w:t>
            </w:r>
          </w:p>
        </w:tc>
      </w:tr>
    </w:tbl>
    <w:p w14:paraId="29C44334"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 </w:t>
      </w:r>
    </w:p>
    <w:p w14:paraId="6952F61C" w14:textId="77777777"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b/>
          <w:bCs/>
        </w:rPr>
        <w:t>NGHỊ QUYẾT</w:t>
      </w:r>
    </w:p>
    <w:p w14:paraId="2EB8704E" w14:textId="77777777"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b/>
          <w:bCs/>
        </w:rPr>
        <w:t>VỀ VIỆC QUY ĐỊNH DANH SÁCH CÁC BỘ VÀ CƠ QUAN NGANG BỘ CỦA CHÍNH PHỦ</w:t>
      </w:r>
    </w:p>
    <w:p w14:paraId="74B93BE5" w14:textId="77777777"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b/>
          <w:bCs/>
        </w:rPr>
        <w:t>QUỐC HỘI NƯỚC CỘNG HOÀ XÃ HỘI CHỦ NGHĨA VIỆT NAM</w:t>
      </w:r>
    </w:p>
    <w:p w14:paraId="36A6F68F" w14:textId="77777777" w:rsidR="00393600" w:rsidRDefault="00393600" w:rsidP="00393600">
      <w:pPr>
        <w:spacing w:line="276" w:lineRule="auto"/>
        <w:jc w:val="both"/>
        <w:rPr>
          <w:rFonts w:ascii="Times New Roman" w:hAnsi="Times New Roman" w:cs="Times New Roman"/>
          <w:i/>
          <w:iCs/>
          <w:lang w:val="vi-VN"/>
        </w:rPr>
      </w:pPr>
      <w:r w:rsidRPr="00393600">
        <w:rPr>
          <w:rFonts w:ascii="Times New Roman" w:hAnsi="Times New Roman" w:cs="Times New Roman"/>
          <w:i/>
          <w:iCs/>
        </w:rPr>
        <w:t>Căn cứ vào Điều 84 và Điều 114 của Hiến pháp nước Cộng hoà xã hội chủ nghĩa Việt Nam năm 1992 đã được sửa đổi, bổ sung theo Nghị quyết số 51/2001/QH10 ngày 25 tháng 12 năm 2001 của Quốc hội khoá X, kỳ họp thứ 10, Điều 2 của Luật tổ chức Quốc hội, Điều 2 của Luật tổ chức Chính phủ và Điều 15 của Nội quy kỳ họp Quốc hội;</w:t>
      </w:r>
    </w:p>
    <w:p w14:paraId="4F76B5D0" w14:textId="52698F30" w:rsidR="00393600" w:rsidRDefault="00393600" w:rsidP="00393600">
      <w:pPr>
        <w:spacing w:line="276" w:lineRule="auto"/>
        <w:jc w:val="both"/>
        <w:rPr>
          <w:rFonts w:ascii="Times New Roman" w:hAnsi="Times New Roman" w:cs="Times New Roman"/>
          <w:i/>
          <w:iCs/>
          <w:lang w:val="vi-VN"/>
        </w:rPr>
      </w:pPr>
      <w:r w:rsidRPr="00393600">
        <w:rPr>
          <w:rFonts w:ascii="Times New Roman" w:hAnsi="Times New Roman" w:cs="Times New Roman"/>
          <w:i/>
          <w:iCs/>
        </w:rPr>
        <w:t>Căn cứ vào Tờ trình số 38/CP-TCCB ngày 26 tháng 7 năm 2002 của Thủ tướng Chính phủ đề nghị Quốc hội quyết định cơ cấu tổ chức của Chính phủ;</w:t>
      </w:r>
    </w:p>
    <w:p w14:paraId="6C1CF6C4" w14:textId="5D81967A"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QUYẾT NGHỊ</w:t>
      </w:r>
    </w:p>
    <w:p w14:paraId="2E339B04"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I-</w:t>
      </w:r>
      <w:r w:rsidRPr="00393600">
        <w:rPr>
          <w:rFonts w:ascii="Times New Roman" w:hAnsi="Times New Roman" w:cs="Times New Roman"/>
        </w:rPr>
        <w:t> Các bộ và cơ quan ngang bộ của Chính phủ nước Cộng hoà xã hội chủ nghĩa Việt Nam gồm có:</w:t>
      </w:r>
    </w:p>
    <w:p w14:paraId="0CCEB75B"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A- Các bộ:</w:t>
      </w:r>
    </w:p>
    <w:p w14:paraId="715CDBCC"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 Bộ Quốc phòng;</w:t>
      </w:r>
    </w:p>
    <w:p w14:paraId="126914BA"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2. Bộ Công an;</w:t>
      </w:r>
    </w:p>
    <w:p w14:paraId="644CE189"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3. Bộ Ngoại giao;</w:t>
      </w:r>
    </w:p>
    <w:p w14:paraId="747526EC"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4. Bộ Tư pháp;</w:t>
      </w:r>
    </w:p>
    <w:p w14:paraId="4D6329FD"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5. Bộ Tài chính;</w:t>
      </w:r>
    </w:p>
    <w:p w14:paraId="704EAB4B"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6. Bộ Thương mại;</w:t>
      </w:r>
    </w:p>
    <w:p w14:paraId="150E5B07"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7. Bộ Lao động - Thương binh và Xã hội;</w:t>
      </w:r>
    </w:p>
    <w:p w14:paraId="62C6DBE8"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8. Bộ Giao thông vận tải;</w:t>
      </w:r>
    </w:p>
    <w:p w14:paraId="01EF2E40"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9. Bộ Xây dựng;</w:t>
      </w:r>
    </w:p>
    <w:p w14:paraId="4FCDEDFE"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10. Bộ Thuỷ sản;</w:t>
      </w:r>
    </w:p>
    <w:p w14:paraId="2A301194"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lastRenderedPageBreak/>
        <w:t>11. Bộ Văn hoá - Thông tin;</w:t>
      </w:r>
    </w:p>
    <w:p w14:paraId="111F1F41"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12. Bộ Giáo dục và Đào tạo;</w:t>
      </w:r>
    </w:p>
    <w:p w14:paraId="71FEB4D6"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13. Bộ Nông nghiệp và Phát triển nông thôn;</w:t>
      </w:r>
    </w:p>
    <w:p w14:paraId="536C66BC"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14. Bộ Công nghiệp;</w:t>
      </w:r>
    </w:p>
    <w:p w14:paraId="00AE10D8"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15. Bộ Kế hoạch và Đầu tư;</w:t>
      </w:r>
    </w:p>
    <w:p w14:paraId="30C8DA14"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16. Bộ Y tế;</w:t>
      </w:r>
    </w:p>
    <w:p w14:paraId="2463002B"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17. Bộ Khoa học và Công nghệ;</w:t>
      </w:r>
    </w:p>
    <w:p w14:paraId="050A3ADE"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18. Bộ Tài nguyên và Môi trường;</w:t>
      </w:r>
    </w:p>
    <w:p w14:paraId="74810C2F"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19. Bộ Bưu chính, Viễn thông;</w:t>
      </w:r>
    </w:p>
    <w:p w14:paraId="15BD4BBE"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20. Bộ Nội vụ.</w:t>
      </w:r>
    </w:p>
    <w:p w14:paraId="1A0F8008"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B- Các cơ quan ngang bộ:</w:t>
      </w:r>
    </w:p>
    <w:p w14:paraId="5FAF7BBC"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1. Thanh tra Nhà nước;</w:t>
      </w:r>
    </w:p>
    <w:p w14:paraId="6A2ACA6A"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2. Ngân hàng Nhà nước;</w:t>
      </w:r>
    </w:p>
    <w:p w14:paraId="06A42CA9"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3. Uỷ ban Thể dục Thể thao;</w:t>
      </w:r>
    </w:p>
    <w:p w14:paraId="6352154D"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4. Uỷ ban Dân tộc;</w:t>
      </w:r>
    </w:p>
    <w:p w14:paraId="5F0816DE"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5. Uỷ ban Dân số, Gia đình và Trẻ em;</w:t>
      </w:r>
    </w:p>
    <w:p w14:paraId="54623211"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rPr>
        <w:t>6. Văn phòng Chính phủ.</w:t>
      </w:r>
    </w:p>
    <w:p w14:paraId="562793D6"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II- </w:t>
      </w:r>
      <w:r w:rsidRPr="00393600">
        <w:rPr>
          <w:rFonts w:ascii="Times New Roman" w:hAnsi="Times New Roman" w:cs="Times New Roman"/>
        </w:rPr>
        <w:t>Những chức năng, nhiệm vụ, quyền hạn của một số bộ, cơ quan ngang bộ đã được quy định tại các luật, pháp lệnh hiện hành, nhưng nay do có sự thay đổi về cơ cấu tổ chức theo Nghị quyết này, thì được chuyển giao cho các bộ, cơ quan ngang bộ tương ứng kể từ ngày các cơ quan này được sắp xếp lại.</w:t>
      </w:r>
    </w:p>
    <w:p w14:paraId="475F5487"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b/>
          <w:bCs/>
        </w:rPr>
        <w:t>III- </w:t>
      </w:r>
      <w:r w:rsidRPr="00393600">
        <w:rPr>
          <w:rFonts w:ascii="Times New Roman" w:hAnsi="Times New Roman" w:cs="Times New Roman"/>
        </w:rPr>
        <w:t>Chính phủ quy định cụ thể chức năng, nhiệm vụ, quyền hạn của các bộ, cơ quan ngang bộ nhằm nâng cao hiệu lực, hiệu quả hoạt động của các bộ, cơ quan ngang bộ và của Chính phủ</w:t>
      </w:r>
      <w:r w:rsidRPr="00393600">
        <w:rPr>
          <w:rFonts w:ascii="Times New Roman" w:hAnsi="Times New Roman" w:cs="Times New Roman"/>
          <w:b/>
          <w:bCs/>
        </w:rPr>
        <w:t>.</w:t>
      </w:r>
    </w:p>
    <w:p w14:paraId="2F3AAC71" w14:textId="77777777" w:rsidR="00393600" w:rsidRPr="00393600" w:rsidRDefault="00393600" w:rsidP="00393600">
      <w:pPr>
        <w:spacing w:line="276" w:lineRule="auto"/>
        <w:jc w:val="both"/>
        <w:rPr>
          <w:rFonts w:ascii="Times New Roman" w:hAnsi="Times New Roman" w:cs="Times New Roman"/>
        </w:rPr>
      </w:pPr>
      <w:r w:rsidRPr="00393600">
        <w:rPr>
          <w:rFonts w:ascii="Times New Roman" w:hAnsi="Times New Roman" w:cs="Times New Roman"/>
          <w:i/>
          <w:iCs/>
        </w:rPr>
        <w:t>Nghị quyết này đã được Quốc hội nước Cộng hòa xã hội chủ nghĩa Việt Nam khóa XI, kỳ họp thứ nhất thông qua tại phiên họp ngày 5 tháng 8 năm 2002.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9"/>
        <w:gridCol w:w="4681"/>
      </w:tblGrid>
      <w:tr w:rsidR="00393600" w:rsidRPr="00393600" w14:paraId="41EF6041" w14:textId="77777777" w:rsidTr="00393600">
        <w:trPr>
          <w:tblCellSpacing w:w="0" w:type="dxa"/>
        </w:trPr>
        <w:tc>
          <w:tcPr>
            <w:tcW w:w="4643" w:type="dxa"/>
            <w:shd w:val="clear" w:color="auto" w:fill="FFFFFF"/>
            <w:tcMar>
              <w:top w:w="30" w:type="dxa"/>
              <w:left w:w="30" w:type="dxa"/>
              <w:bottom w:w="30" w:type="dxa"/>
              <w:right w:w="30" w:type="dxa"/>
            </w:tcMar>
            <w:vAlign w:val="center"/>
            <w:hideMark/>
          </w:tcPr>
          <w:p w14:paraId="78F62604" w14:textId="77777777" w:rsidR="00393600" w:rsidRPr="00393600" w:rsidRDefault="00393600" w:rsidP="00393600">
            <w:pPr>
              <w:spacing w:line="276" w:lineRule="auto"/>
              <w:jc w:val="both"/>
              <w:rPr>
                <w:rFonts w:ascii="Times New Roman" w:hAnsi="Times New Roman" w:cs="Times New Roman"/>
              </w:rPr>
            </w:pPr>
          </w:p>
        </w:tc>
        <w:tc>
          <w:tcPr>
            <w:tcW w:w="4644" w:type="dxa"/>
            <w:shd w:val="clear" w:color="auto" w:fill="FFFFFF"/>
            <w:tcMar>
              <w:top w:w="30" w:type="dxa"/>
              <w:left w:w="30" w:type="dxa"/>
              <w:bottom w:w="30" w:type="dxa"/>
              <w:right w:w="30" w:type="dxa"/>
            </w:tcMar>
            <w:vAlign w:val="center"/>
            <w:hideMark/>
          </w:tcPr>
          <w:p w14:paraId="161D65C9" w14:textId="77777777"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b/>
                <w:bCs/>
              </w:rPr>
              <w:t>Nguyễn Văn An</w:t>
            </w:r>
          </w:p>
          <w:p w14:paraId="00D68D17" w14:textId="77777777" w:rsidR="00393600" w:rsidRPr="00393600" w:rsidRDefault="00393600" w:rsidP="00393600">
            <w:pPr>
              <w:spacing w:line="276" w:lineRule="auto"/>
              <w:jc w:val="center"/>
              <w:rPr>
                <w:rFonts w:ascii="Times New Roman" w:hAnsi="Times New Roman" w:cs="Times New Roman"/>
              </w:rPr>
            </w:pPr>
            <w:r w:rsidRPr="00393600">
              <w:rPr>
                <w:rFonts w:ascii="Times New Roman" w:hAnsi="Times New Roman" w:cs="Times New Roman"/>
              </w:rPr>
              <w:t>(Đã ký)</w:t>
            </w:r>
          </w:p>
        </w:tc>
      </w:tr>
    </w:tbl>
    <w:p w14:paraId="4DFE6BDE" w14:textId="77777777" w:rsidR="00393600" w:rsidRPr="00393600" w:rsidRDefault="00393600" w:rsidP="00393600">
      <w:pPr>
        <w:spacing w:line="276" w:lineRule="auto"/>
        <w:jc w:val="both"/>
        <w:rPr>
          <w:rFonts w:ascii="Times New Roman" w:hAnsi="Times New Roman" w:cs="Times New Roman"/>
        </w:rPr>
      </w:pPr>
    </w:p>
    <w:sectPr w:rsidR="00393600" w:rsidRPr="00393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0"/>
    <w:rsid w:val="00315489"/>
    <w:rsid w:val="0039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C6EF"/>
  <w15:chartTrackingRefBased/>
  <w15:docId w15:val="{6D379568-FE94-4EC6-99C4-E2BCC82D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6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6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6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6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6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6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6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6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6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6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6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6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6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6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6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6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6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600"/>
    <w:rPr>
      <w:rFonts w:eastAsiaTheme="majorEastAsia" w:cstheme="majorBidi"/>
      <w:color w:val="272727" w:themeColor="text1" w:themeTint="D8"/>
    </w:rPr>
  </w:style>
  <w:style w:type="paragraph" w:styleId="Title">
    <w:name w:val="Title"/>
    <w:basedOn w:val="Normal"/>
    <w:next w:val="Normal"/>
    <w:link w:val="TitleChar"/>
    <w:uiPriority w:val="10"/>
    <w:qFormat/>
    <w:rsid w:val="003936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6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6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6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600"/>
    <w:pPr>
      <w:spacing w:before="160"/>
      <w:jc w:val="center"/>
    </w:pPr>
    <w:rPr>
      <w:i/>
      <w:iCs/>
      <w:color w:val="404040" w:themeColor="text1" w:themeTint="BF"/>
    </w:rPr>
  </w:style>
  <w:style w:type="character" w:customStyle="1" w:styleId="QuoteChar">
    <w:name w:val="Quote Char"/>
    <w:basedOn w:val="DefaultParagraphFont"/>
    <w:link w:val="Quote"/>
    <w:uiPriority w:val="29"/>
    <w:rsid w:val="00393600"/>
    <w:rPr>
      <w:i/>
      <w:iCs/>
      <w:color w:val="404040" w:themeColor="text1" w:themeTint="BF"/>
    </w:rPr>
  </w:style>
  <w:style w:type="paragraph" w:styleId="ListParagraph">
    <w:name w:val="List Paragraph"/>
    <w:basedOn w:val="Normal"/>
    <w:uiPriority w:val="34"/>
    <w:qFormat/>
    <w:rsid w:val="00393600"/>
    <w:pPr>
      <w:ind w:left="720"/>
      <w:contextualSpacing/>
    </w:pPr>
  </w:style>
  <w:style w:type="character" w:styleId="IntenseEmphasis">
    <w:name w:val="Intense Emphasis"/>
    <w:basedOn w:val="DefaultParagraphFont"/>
    <w:uiPriority w:val="21"/>
    <w:qFormat/>
    <w:rsid w:val="00393600"/>
    <w:rPr>
      <w:i/>
      <w:iCs/>
      <w:color w:val="0F4761" w:themeColor="accent1" w:themeShade="BF"/>
    </w:rPr>
  </w:style>
  <w:style w:type="paragraph" w:styleId="IntenseQuote">
    <w:name w:val="Intense Quote"/>
    <w:basedOn w:val="Normal"/>
    <w:next w:val="Normal"/>
    <w:link w:val="IntenseQuoteChar"/>
    <w:uiPriority w:val="30"/>
    <w:qFormat/>
    <w:rsid w:val="003936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600"/>
    <w:rPr>
      <w:i/>
      <w:iCs/>
      <w:color w:val="0F4761" w:themeColor="accent1" w:themeShade="BF"/>
    </w:rPr>
  </w:style>
  <w:style w:type="character" w:styleId="IntenseReference">
    <w:name w:val="Intense Reference"/>
    <w:basedOn w:val="DefaultParagraphFont"/>
    <w:uiPriority w:val="32"/>
    <w:qFormat/>
    <w:rsid w:val="00393600"/>
    <w:rPr>
      <w:b/>
      <w:bCs/>
      <w:smallCaps/>
      <w:color w:val="0F4761" w:themeColor="accent1" w:themeShade="BF"/>
      <w:spacing w:val="5"/>
    </w:rPr>
  </w:style>
  <w:style w:type="character" w:styleId="Hyperlink">
    <w:name w:val="Hyperlink"/>
    <w:basedOn w:val="DefaultParagraphFont"/>
    <w:uiPriority w:val="99"/>
    <w:unhideWhenUsed/>
    <w:rsid w:val="00393600"/>
    <w:rPr>
      <w:color w:val="467886" w:themeColor="hyperlink"/>
      <w:u w:val="single"/>
    </w:rPr>
  </w:style>
  <w:style w:type="character" w:styleId="UnresolvedMention">
    <w:name w:val="Unresolved Mention"/>
    <w:basedOn w:val="DefaultParagraphFont"/>
    <w:uiPriority w:val="99"/>
    <w:semiHidden/>
    <w:unhideWhenUsed/>
    <w:rsid w:val="00393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345254">
      <w:bodyDiv w:val="1"/>
      <w:marLeft w:val="0"/>
      <w:marRight w:val="0"/>
      <w:marTop w:val="0"/>
      <w:marBottom w:val="0"/>
      <w:divBdr>
        <w:top w:val="none" w:sz="0" w:space="0" w:color="auto"/>
        <w:left w:val="none" w:sz="0" w:space="0" w:color="auto"/>
        <w:bottom w:val="none" w:sz="0" w:space="0" w:color="auto"/>
        <w:right w:val="none" w:sz="0" w:space="0" w:color="auto"/>
      </w:divBdr>
    </w:div>
    <w:div w:id="16571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2024-12-08T06:26:00Z</dcterms:created>
  <dcterms:modified xsi:type="dcterms:W3CDTF">2024-12-08T06:28:00Z</dcterms:modified>
</cp:coreProperties>
</file>